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2022</w:t>
      </w:r>
      <w:r>
        <w:rPr>
          <w:rFonts w:hint="eastAsia" w:ascii="方正小标宋简体" w:hAnsi="方正小标宋简体" w:eastAsia="方正小标宋简体" w:cs="方正小标宋简体"/>
          <w:sz w:val="44"/>
          <w:szCs w:val="44"/>
          <w:lang w:val="en-US" w:eastAsia="zh-CN"/>
        </w:rPr>
        <w:t>年上半年工作总结及下半年工作谋划</w:t>
      </w:r>
    </w:p>
    <w:bookmarkEnd w:id="0"/>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根据工作要求，现将我局2022年上半年工作总结报告如下。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一、2022年上半年工作总结。</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仿宋"/>
          <w:sz w:val="32"/>
          <w:szCs w:val="32"/>
          <w:lang w:eastAsia="zh-CN"/>
        </w:rPr>
      </w:pPr>
      <w:r>
        <w:rPr>
          <w:rFonts w:hint="eastAsia" w:ascii="Times New Roman" w:hAnsi="Times New Roman" w:eastAsia="楷体" w:cs="楷体"/>
          <w:b/>
          <w:bCs/>
          <w:sz w:val="32"/>
          <w:szCs w:val="32"/>
          <w:lang w:val="en-US" w:eastAsia="zh-CN"/>
        </w:rPr>
        <w:t>1、教育经费投入优先保障。</w:t>
      </w:r>
      <w:r>
        <w:rPr>
          <w:rFonts w:hint="eastAsia" w:ascii="Times New Roman" w:hAnsi="Times New Roman" w:eastAsia="仿宋" w:cs="仿宋"/>
          <w:b w:val="0"/>
          <w:bCs w:val="0"/>
          <w:sz w:val="32"/>
          <w:szCs w:val="32"/>
          <w:lang w:val="en-US" w:eastAsia="zh-CN"/>
        </w:rPr>
        <w:t>投入4300万元恒大御府配套小学主体工程全面完工，现正进行室内外装修和教学设备采购，投入368余万元完善新城悦府配套园设施建设。</w:t>
      </w:r>
      <w:r>
        <w:rPr>
          <w:rFonts w:hint="eastAsia" w:ascii="Times New Roman" w:hAnsi="Times New Roman" w:eastAsia="仿宋" w:cs="仿宋"/>
          <w:sz w:val="32"/>
          <w:szCs w:val="32"/>
          <w:lang w:val="en-US" w:eastAsia="zh-CN"/>
        </w:rPr>
        <w:t>深化薄改提升项目建设，投入薄改资金488万元，对田七小功能室和田十五小运动场等升级改造。以薄改资金为依托，安排了田十八、田二小、田十九小、龙湖中学，洞山中学北校区5所学校的立项工程资金500万元。投入了189万元农村校舍维修资金，分别对曹庵中学，史院中学，大孤堆小学，田十小等9所农村学校的校舍及运动场进行了维修改造。利用中央学前教育资金78万元对田二幼、田六幼、田五幼百花园等9所幼儿园进行卫侧改造及教学楼防水等项目建设。</w:t>
      </w:r>
      <w:r>
        <w:rPr>
          <w:rFonts w:hint="eastAsia" w:ascii="Times New Roman" w:hAnsi="Times New Roman" w:eastAsia="仿宋"/>
          <w:sz w:val="32"/>
          <w:szCs w:val="32"/>
        </w:rPr>
        <w:t>免除城乡义务教育阶段学生学杂费并补助学校公用经费及薄本费4018.3425万元</w:t>
      </w:r>
      <w:r>
        <w:rPr>
          <w:rFonts w:hint="eastAsia" w:ascii="Times New Roman" w:hAnsi="Times New Roman"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color w:val="000000"/>
          <w:sz w:val="32"/>
          <w:szCs w:val="32"/>
          <w:lang w:val="en-US" w:eastAsia="zh-CN"/>
        </w:rPr>
      </w:pPr>
      <w:r>
        <w:rPr>
          <w:rFonts w:hint="eastAsia" w:ascii="Times New Roman" w:hAnsi="Times New Roman" w:eastAsia="楷体" w:cs="楷体"/>
          <w:b/>
          <w:bCs/>
          <w:sz w:val="32"/>
          <w:szCs w:val="32"/>
          <w:lang w:val="en-US" w:eastAsia="zh-CN"/>
        </w:rPr>
        <w:t>2、教师队伍建设持续优化。</w:t>
      </w:r>
      <w:r>
        <w:rPr>
          <w:rFonts w:hint="eastAsia" w:ascii="Times New Roman" w:hAnsi="Times New Roman" w:eastAsia="仿宋" w:cs="仿宋"/>
          <w:color w:val="000000"/>
          <w:sz w:val="32"/>
          <w:szCs w:val="32"/>
          <w:lang w:val="en-US" w:eastAsia="zh-CN"/>
        </w:rPr>
        <w:t>加强作风建设，</w:t>
      </w:r>
      <w:r>
        <w:rPr>
          <w:rFonts w:hint="eastAsia" w:ascii="Times New Roman" w:hAnsi="Times New Roman" w:eastAsia="仿宋" w:cs="仿宋"/>
          <w:b w:val="0"/>
          <w:bCs w:val="0"/>
          <w:sz w:val="32"/>
          <w:szCs w:val="32"/>
          <w:lang w:val="en-US" w:eastAsia="zh-CN"/>
        </w:rPr>
        <w:t>积极开展</w:t>
      </w:r>
      <w:r>
        <w:rPr>
          <w:rFonts w:hint="eastAsia" w:ascii="Times New Roman" w:hAnsi="Times New Roman" w:eastAsia="仿宋" w:cs="仿宋"/>
          <w:color w:val="000000"/>
          <w:sz w:val="32"/>
          <w:szCs w:val="32"/>
          <w:lang w:val="en-US" w:eastAsia="zh-CN"/>
        </w:rPr>
        <w:t>中小学校师德师风师能建设年活动，强化“立师德、正师风、强师能”主题教育，开展师德师风专项督导，引导广大教师弘扬高尚师德，自觉践行职业规范，全面提升中小学校教师思想政治素质、职业道德和专业能力水平。面向社会</w:t>
      </w:r>
      <w:r>
        <w:rPr>
          <w:rFonts w:hint="eastAsia" w:ascii="Times New Roman" w:hAnsi="Times New Roman" w:eastAsia="仿宋" w:cs="仿宋"/>
          <w:b w:val="0"/>
          <w:bCs w:val="0"/>
          <w:sz w:val="32"/>
          <w:szCs w:val="32"/>
          <w:lang w:val="en-US" w:eastAsia="zh-CN"/>
        </w:rPr>
        <w:t>招聘在编教师24人，461名教师获得年度考核优秀等次，751名教师获得年度考核师德优秀等次。整校推进信息技术2.0提升工程，2800余名教师参加培训考核。</w:t>
      </w:r>
      <w:r>
        <w:rPr>
          <w:rFonts w:hint="eastAsia" w:ascii="Times New Roman" w:hAnsi="Times New Roman" w:eastAsia="仿宋" w:cs="宋体"/>
          <w:kern w:val="0"/>
          <w:sz w:val="32"/>
          <w:szCs w:val="32"/>
        </w:rPr>
        <w:t>广泛宣传推广“书润匠心”“书香三八”“优秀作品诵读”活动，</w:t>
      </w:r>
      <w:r>
        <w:rPr>
          <w:rFonts w:ascii="Times New Roman" w:hAnsi="Times New Roman" w:eastAsia="仿宋" w:cs="宋体"/>
          <w:kern w:val="0"/>
          <w:sz w:val="32"/>
          <w:szCs w:val="32"/>
        </w:rPr>
        <w:t>促进教职工的身心健康发展</w:t>
      </w:r>
      <w:r>
        <w:rPr>
          <w:rFonts w:hint="eastAsia" w:ascii="Times New Roman" w:hAnsi="Times New Roman" w:eastAsia="仿宋" w:cs="宋体"/>
          <w:kern w:val="0"/>
          <w:sz w:val="32"/>
          <w:szCs w:val="32"/>
        </w:rPr>
        <w:t>，</w:t>
      </w:r>
      <w:r>
        <w:rPr>
          <w:rFonts w:hint="eastAsia" w:ascii="Times New Roman" w:hAnsi="Times New Roman" w:eastAsia="仿宋" w:cs="宋体"/>
          <w:kern w:val="0"/>
          <w:sz w:val="32"/>
          <w:szCs w:val="32"/>
          <w:lang w:val="en-US" w:eastAsia="zh-CN"/>
        </w:rPr>
        <w:t>深入开展困难职工送温暖活动，慰问困难职工19名。</w:t>
      </w:r>
      <w:r>
        <w:rPr>
          <w:rFonts w:hint="eastAsia" w:ascii="Times New Roman" w:hAnsi="Times New Roman" w:eastAsia="仿宋" w:cs="仿宋"/>
          <w:color w:val="000000"/>
          <w:sz w:val="32"/>
          <w:szCs w:val="32"/>
          <w:lang w:val="en-US" w:eastAsia="zh-CN"/>
        </w:rPr>
        <w:t>按照省委“一改两为五做到”要求，聚焦“六不”行为，对标对标查摆问题，推动问题整改，全面优化育人环境和营商环境。</w:t>
      </w:r>
      <w:r>
        <w:rPr>
          <w:rFonts w:hint="eastAsia" w:ascii="Times New Roman" w:hAnsi="Times New Roman" w:eastAsia="仿宋" w:cs="仿宋"/>
          <w:sz w:val="32"/>
          <w:szCs w:val="32"/>
          <w:lang w:val="en-US" w:eastAsia="zh-CN"/>
        </w:rPr>
        <w:t>2022年上半年办理答复信访件51件，回复市长热线群众投诉咨询1573个，办理回复人大建议、政协提案93件。</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 w:cs="仿宋"/>
          <w:sz w:val="32"/>
          <w:szCs w:val="32"/>
          <w:lang w:eastAsia="zh-CN"/>
        </w:rPr>
      </w:pPr>
      <w:r>
        <w:rPr>
          <w:rFonts w:hint="eastAsia" w:ascii="Times New Roman" w:hAnsi="Times New Roman" w:eastAsia="楷体" w:cs="楷体"/>
          <w:b/>
          <w:bCs/>
          <w:sz w:val="32"/>
          <w:szCs w:val="32"/>
          <w:lang w:val="en-US" w:eastAsia="zh-CN"/>
        </w:rPr>
        <w:t>3、立德树人根本任务得到加强。</w:t>
      </w:r>
      <w:r>
        <w:rPr>
          <w:rFonts w:hint="eastAsia" w:ascii="Times New Roman" w:hAnsi="Times New Roman" w:eastAsia="仿宋" w:cs="仿宋"/>
          <w:b w:val="0"/>
          <w:bCs w:val="0"/>
          <w:sz w:val="32"/>
          <w:szCs w:val="32"/>
          <w:lang w:val="en-US" w:eastAsia="zh-CN"/>
        </w:rPr>
        <w:t>深入实施德智体美劳“五大行动”，</w:t>
      </w:r>
      <w:r>
        <w:rPr>
          <w:rFonts w:hint="eastAsia" w:ascii="Times New Roman" w:hAnsi="Times New Roman" w:eastAsia="仿宋" w:cs="仿宋"/>
          <w:sz w:val="32"/>
          <w:szCs w:val="32"/>
          <w:lang w:val="en-US" w:eastAsia="zh-CN"/>
        </w:rPr>
        <w:t>完善德育工作体系，</w:t>
      </w:r>
      <w:r>
        <w:rPr>
          <w:rFonts w:hint="eastAsia" w:ascii="Times New Roman" w:hAnsi="Times New Roman" w:eastAsia="仿宋" w:cs="仿宋"/>
          <w:b w:val="0"/>
          <w:bCs w:val="0"/>
          <w:sz w:val="32"/>
          <w:szCs w:val="32"/>
          <w:lang w:val="en-US" w:eastAsia="zh-CN"/>
        </w:rPr>
        <w:t>加强中小学思政课建设，广泛开设专题讲座、道德大讲堂等活动，大力弘扬社会主义核心价值观，扣好学生“人生第一粒扣子”。</w:t>
      </w:r>
      <w:r>
        <w:rPr>
          <w:rFonts w:hint="eastAsia" w:ascii="Times New Roman" w:hAnsi="Times New Roman" w:eastAsia="仿宋" w:cs="仿宋"/>
          <w:color w:val="auto"/>
          <w:sz w:val="32"/>
          <w:szCs w:val="32"/>
          <w:lang w:val="en-US" w:eastAsia="zh-CN"/>
        </w:rPr>
        <w:t>组织开展新时代好少年评选，推选区级新时代好少年80余名，推选市级新时代好少年5名。开展爱国主义读书教育活动，收集征文100多篇，选送20篇优秀征文参加市级比赛。开展演讲讲故事比赛，推选4名优秀选手参加市级比赛。组建了一支50人网络文明志愿者队伍。加强体育教育，</w:t>
      </w:r>
      <w:r>
        <w:rPr>
          <w:rFonts w:hint="eastAsia" w:ascii="Times New Roman" w:hAnsi="Times New Roman" w:eastAsia="仿宋" w:cs="仿宋"/>
          <w:sz w:val="32"/>
          <w:szCs w:val="32"/>
        </w:rPr>
        <w:t>制订</w:t>
      </w:r>
      <w:r>
        <w:rPr>
          <w:rFonts w:hint="eastAsia" w:ascii="Times New Roman" w:hAnsi="Times New Roman" w:eastAsia="仿宋" w:cs="仿宋"/>
          <w:sz w:val="32"/>
          <w:szCs w:val="32"/>
          <w:lang w:val="en-US" w:eastAsia="zh-CN"/>
        </w:rPr>
        <w:t>实施</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学生每天一小时校园体育活动实施方案</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大力实施美育提升行动，开足开齐音乐、美术、书法等课程，结合学校特色、地方文化，设立艺术特色课程。广泛开展校园艺术活动，帮助每位学生学会1至2项艺术技能。</w:t>
      </w:r>
      <w:r>
        <w:rPr>
          <w:rFonts w:hint="eastAsia" w:ascii="Times New Roman" w:hAnsi="Times New Roman" w:eastAsia="仿宋" w:cs="仿宋"/>
          <w:sz w:val="32"/>
          <w:szCs w:val="32"/>
        </w:rPr>
        <w:t>建立常态化的学生体质监测制度</w:t>
      </w:r>
      <w:r>
        <w:rPr>
          <w:rFonts w:hint="eastAsia" w:ascii="Times New Roman" w:hAnsi="Times New Roman" w:eastAsia="仿宋" w:cs="仿宋"/>
          <w:sz w:val="32"/>
          <w:szCs w:val="32"/>
          <w:lang w:val="en-US" w:eastAsia="zh-CN"/>
        </w:rPr>
        <w:t>和</w:t>
      </w:r>
      <w:r>
        <w:rPr>
          <w:rFonts w:hint="eastAsia" w:ascii="Times New Roman" w:hAnsi="Times New Roman" w:eastAsia="仿宋" w:cs="仿宋"/>
          <w:sz w:val="32"/>
          <w:szCs w:val="32"/>
        </w:rPr>
        <w:t>公告制度</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加强青少年儿童近视眼预防工作，确保</w:t>
      </w:r>
      <w:r>
        <w:rPr>
          <w:rFonts w:hint="eastAsia" w:ascii="Times New Roman" w:hAnsi="Times New Roman" w:eastAsia="仿宋" w:cs="仿宋"/>
          <w:sz w:val="32"/>
          <w:szCs w:val="32"/>
        </w:rPr>
        <w:t>学生体质健康优秀率不低于8</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楷体" w:cs="楷体"/>
          <w:b/>
          <w:bCs/>
          <w:sz w:val="32"/>
          <w:szCs w:val="32"/>
          <w:lang w:val="en-US" w:eastAsia="zh-CN"/>
        </w:rPr>
        <w:t>4、教育治理效能不断提升。</w:t>
      </w:r>
      <w:r>
        <w:rPr>
          <w:rFonts w:hint="eastAsia" w:ascii="Times New Roman" w:hAnsi="Times New Roman" w:eastAsia="仿宋" w:cs="仿宋"/>
          <w:b w:val="0"/>
          <w:bCs w:val="0"/>
          <w:sz w:val="32"/>
          <w:szCs w:val="32"/>
          <w:lang w:val="en-US" w:eastAsia="zh-CN"/>
        </w:rPr>
        <w:t>强化“双减”政策落实落细，</w:t>
      </w:r>
      <w:r>
        <w:rPr>
          <w:rFonts w:hint="eastAsia" w:ascii="Times New Roman" w:hAnsi="Times New Roman" w:eastAsia="仿宋"/>
          <w:sz w:val="32"/>
          <w:szCs w:val="32"/>
        </w:rPr>
        <w:t>积极发挥学校课后服务的主渠道作用</w:t>
      </w:r>
      <w:r>
        <w:rPr>
          <w:rFonts w:hint="eastAsia" w:ascii="Times New Roman" w:hAnsi="Times New Roman" w:eastAsia="仿宋"/>
          <w:sz w:val="32"/>
          <w:szCs w:val="32"/>
          <w:lang w:eastAsia="zh-CN"/>
        </w:rPr>
        <w:t>，</w:t>
      </w:r>
      <w:r>
        <w:rPr>
          <w:rFonts w:hint="eastAsia" w:ascii="Times New Roman" w:hAnsi="Times New Roman" w:eastAsia="仿宋"/>
          <w:sz w:val="32"/>
          <w:szCs w:val="32"/>
        </w:rPr>
        <w:t>探索分时段</w:t>
      </w:r>
      <w:r>
        <w:rPr>
          <w:rFonts w:hint="eastAsia" w:ascii="Times New Roman" w:hAnsi="Times New Roman" w:eastAsia="仿宋"/>
          <w:sz w:val="32"/>
          <w:szCs w:val="32"/>
          <w:lang w:val="en-US" w:eastAsia="zh-CN"/>
        </w:rPr>
        <w:t>开展</w:t>
      </w:r>
      <w:r>
        <w:rPr>
          <w:rFonts w:hint="eastAsia" w:ascii="Times New Roman" w:hAnsi="Times New Roman" w:eastAsia="仿宋"/>
          <w:sz w:val="32"/>
          <w:szCs w:val="32"/>
          <w:lang w:eastAsia="zh-CN"/>
        </w:rPr>
        <w:t>“</w:t>
      </w:r>
      <w:r>
        <w:rPr>
          <w:rFonts w:hint="eastAsia" w:ascii="Times New Roman" w:hAnsi="Times New Roman" w:eastAsia="仿宋"/>
          <w:sz w:val="32"/>
          <w:szCs w:val="32"/>
        </w:rPr>
        <w:t>4+1</w:t>
      </w:r>
      <w:r>
        <w:rPr>
          <w:rFonts w:hint="eastAsia" w:ascii="Times New Roman" w:hAnsi="Times New Roman" w:eastAsia="仿宋"/>
          <w:sz w:val="32"/>
          <w:szCs w:val="32"/>
          <w:lang w:eastAsia="zh-CN"/>
        </w:rPr>
        <w:t>”“</w:t>
      </w:r>
      <w:r>
        <w:rPr>
          <w:rFonts w:hint="eastAsia" w:ascii="Times New Roman" w:hAnsi="Times New Roman" w:eastAsia="仿宋"/>
          <w:sz w:val="32"/>
          <w:szCs w:val="32"/>
        </w:rPr>
        <w:t>3+2</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课后服务</w:t>
      </w:r>
      <w:r>
        <w:rPr>
          <w:rFonts w:hint="eastAsia" w:ascii="Times New Roman" w:hAnsi="Times New Roman" w:eastAsia="仿宋"/>
          <w:sz w:val="32"/>
          <w:szCs w:val="32"/>
        </w:rPr>
        <w:t>模式，全区中小学校开展课后服务</w:t>
      </w:r>
      <w:r>
        <w:rPr>
          <w:rFonts w:hint="eastAsia" w:ascii="Times New Roman" w:hAnsi="Times New Roman" w:eastAsia="仿宋"/>
          <w:sz w:val="32"/>
          <w:szCs w:val="32"/>
          <w:lang w:val="en-US" w:eastAsia="zh-CN"/>
        </w:rPr>
        <w:t>参与率达95%以上</w:t>
      </w:r>
      <w:r>
        <w:rPr>
          <w:rFonts w:hint="eastAsia" w:ascii="Times New Roman" w:hAnsi="Times New Roman" w:eastAsia="仿宋"/>
          <w:sz w:val="32"/>
          <w:szCs w:val="32"/>
        </w:rPr>
        <w:t>。</w:t>
      </w:r>
      <w:r>
        <w:rPr>
          <w:rFonts w:hint="eastAsia" w:ascii="Times New Roman" w:hAnsi="Times New Roman" w:eastAsia="仿宋"/>
          <w:sz w:val="32"/>
          <w:szCs w:val="32"/>
          <w:lang w:val="en-US" w:eastAsia="zh-CN"/>
        </w:rPr>
        <w:t>规范民办义务教育发展，</w:t>
      </w:r>
      <w:r>
        <w:rPr>
          <w:rFonts w:hint="eastAsia" w:ascii="Times New Roman" w:hAnsi="Times New Roman" w:eastAsia="华文仿宋"/>
          <w:color w:val="auto"/>
          <w:sz w:val="32"/>
          <w:szCs w:val="32"/>
          <w:lang w:val="en-US" w:eastAsia="zh-CN"/>
        </w:rPr>
        <w:t>紧扣</w:t>
      </w:r>
      <w:r>
        <w:rPr>
          <w:rFonts w:ascii="Times New Roman" w:hAnsi="Times New Roman" w:eastAsia="华文仿宋"/>
          <w:color w:val="auto"/>
          <w:sz w:val="32"/>
          <w:szCs w:val="32"/>
        </w:rPr>
        <w:t>“严格控制增量，逐步消化存量”的总目标，</w:t>
      </w:r>
      <w:r>
        <w:rPr>
          <w:rFonts w:ascii="Times New Roman" w:hAnsi="Times New Roman" w:eastAsia="仿宋"/>
          <w:color w:val="auto"/>
          <w:sz w:val="32"/>
          <w:szCs w:val="32"/>
        </w:rPr>
        <w:t>严</w:t>
      </w:r>
      <w:r>
        <w:rPr>
          <w:rFonts w:hint="eastAsia" w:ascii="Times New Roman" w:hAnsi="Times New Roman" w:eastAsia="仿宋"/>
          <w:color w:val="auto"/>
          <w:sz w:val="32"/>
          <w:szCs w:val="32"/>
          <w:lang w:val="en-US" w:eastAsia="zh-CN"/>
        </w:rPr>
        <w:t>控</w:t>
      </w:r>
      <w:r>
        <w:rPr>
          <w:rFonts w:ascii="Times New Roman" w:hAnsi="Times New Roman" w:eastAsia="仿宋"/>
          <w:color w:val="auto"/>
          <w:sz w:val="32"/>
          <w:szCs w:val="32"/>
        </w:rPr>
        <w:t>招生</w:t>
      </w:r>
      <w:r>
        <w:rPr>
          <w:rFonts w:hint="eastAsia" w:ascii="Times New Roman" w:hAnsi="Times New Roman" w:eastAsia="仿宋"/>
          <w:color w:val="auto"/>
          <w:sz w:val="32"/>
          <w:szCs w:val="32"/>
          <w:lang w:val="en-US" w:eastAsia="zh-CN"/>
        </w:rPr>
        <w:t>规模</w:t>
      </w:r>
      <w:r>
        <w:rPr>
          <w:rFonts w:hint="eastAsia" w:ascii="Times New Roman" w:hAnsi="Times New Roman" w:eastAsia="仿宋"/>
          <w:color w:val="auto"/>
          <w:sz w:val="32"/>
          <w:szCs w:val="32"/>
          <w:lang w:eastAsia="zh-CN"/>
        </w:rPr>
        <w:t>，</w:t>
      </w:r>
      <w:r>
        <w:rPr>
          <w:rFonts w:ascii="Times New Roman" w:hAnsi="Times New Roman" w:eastAsia="华文仿宋"/>
          <w:color w:val="auto"/>
          <w:sz w:val="32"/>
          <w:szCs w:val="32"/>
        </w:rPr>
        <w:t>2022年</w:t>
      </w:r>
      <w:r>
        <w:rPr>
          <w:rFonts w:hint="eastAsia" w:ascii="Times New Roman" w:hAnsi="Times New Roman" w:eastAsia="华文仿宋"/>
          <w:color w:val="auto"/>
          <w:sz w:val="32"/>
          <w:szCs w:val="32"/>
          <w:lang w:val="en-US" w:eastAsia="zh-CN"/>
        </w:rPr>
        <w:t>6</w:t>
      </w:r>
      <w:r>
        <w:rPr>
          <w:rFonts w:ascii="Times New Roman" w:hAnsi="Times New Roman" w:eastAsia="华文仿宋"/>
          <w:color w:val="auto"/>
          <w:sz w:val="32"/>
          <w:szCs w:val="32"/>
        </w:rPr>
        <w:t>月</w:t>
      </w:r>
      <w:r>
        <w:rPr>
          <w:rFonts w:hint="eastAsia" w:ascii="Times New Roman" w:hAnsi="Times New Roman" w:eastAsia="华文仿宋"/>
          <w:color w:val="auto"/>
          <w:sz w:val="32"/>
          <w:szCs w:val="32"/>
          <w:lang w:val="en-US" w:eastAsia="zh-CN"/>
        </w:rPr>
        <w:t>底</w:t>
      </w:r>
      <w:r>
        <w:rPr>
          <w:rFonts w:ascii="Times New Roman" w:hAnsi="Times New Roman" w:eastAsia="华文仿宋"/>
          <w:color w:val="auto"/>
          <w:sz w:val="32"/>
          <w:szCs w:val="32"/>
        </w:rPr>
        <w:t>，民办义务教育学校在校生规模占比5.</w:t>
      </w:r>
      <w:r>
        <w:rPr>
          <w:rFonts w:hint="eastAsia" w:ascii="Times New Roman" w:hAnsi="Times New Roman" w:eastAsia="华文仿宋"/>
          <w:color w:val="auto"/>
          <w:sz w:val="32"/>
          <w:szCs w:val="32"/>
          <w:lang w:val="en-US" w:eastAsia="zh-CN"/>
        </w:rPr>
        <w:t>1</w:t>
      </w:r>
      <w:r>
        <w:rPr>
          <w:rFonts w:ascii="Times New Roman" w:hAnsi="Times New Roman" w:eastAsia="华文仿宋"/>
          <w:color w:val="auto"/>
          <w:sz w:val="32"/>
          <w:szCs w:val="32"/>
        </w:rPr>
        <w:t>2%。</w:t>
      </w:r>
      <w:r>
        <w:rPr>
          <w:rFonts w:hint="eastAsia" w:eastAsia="华文仿宋"/>
          <w:color w:val="auto"/>
          <w:sz w:val="32"/>
          <w:szCs w:val="32"/>
          <w:lang w:val="en-US" w:eastAsia="zh-CN"/>
        </w:rPr>
        <w:t>加强平安校园建设，夯实“三防”基础，召开预防青少年儿童溺水工作会议</w:t>
      </w:r>
      <w:r>
        <w:rPr>
          <w:rFonts w:hint="default" w:ascii="Times New Roman" w:hAnsi="Times New Roman" w:eastAsia="华文仿宋" w:cs="Times New Roman"/>
          <w:color w:val="auto"/>
          <w:sz w:val="32"/>
          <w:szCs w:val="32"/>
          <w:lang w:val="en-US" w:eastAsia="zh-CN"/>
        </w:rPr>
        <w:t>2</w:t>
      </w:r>
      <w:r>
        <w:rPr>
          <w:rFonts w:hint="eastAsia" w:eastAsia="华文仿宋"/>
          <w:color w:val="auto"/>
          <w:sz w:val="32"/>
          <w:szCs w:val="32"/>
          <w:lang w:val="en-US" w:eastAsia="zh-CN"/>
        </w:rPr>
        <w:t>次，</w:t>
      </w:r>
      <w:r>
        <w:rPr>
          <w:rFonts w:hint="default" w:ascii="Times New Roman" w:hAnsi="Times New Roman" w:eastAsia="仿宋_GB2312" w:cs="Times New Roman"/>
          <w:sz w:val="32"/>
          <w:szCs w:val="32"/>
        </w:rPr>
        <w:t>按照“三个一”</w:t>
      </w:r>
      <w:r>
        <w:rPr>
          <w:rFonts w:hint="eastAsia" w:ascii="Times New Roman" w:hAnsi="Times New Roman" w:eastAsia="仿宋_GB2312" w:cs="Times New Roman"/>
          <w:sz w:val="32"/>
          <w:szCs w:val="32"/>
          <w:lang w:val="en-US" w:eastAsia="zh-CN"/>
        </w:rPr>
        <w:t>标准</w:t>
      </w:r>
      <w:r>
        <w:rPr>
          <w:rFonts w:hint="default" w:ascii="Times New Roman" w:hAnsi="Times New Roman" w:eastAsia="仿宋_GB2312" w:cs="Times New Roman"/>
          <w:sz w:val="32"/>
          <w:szCs w:val="32"/>
        </w:rPr>
        <w:t>，全面开展农村溪流、河塘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水库等安全隐患排查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紧盯校园及学生住地周边18个水塘及4条水渠、学生上下学途中25个水塘、经常玩耍附近10处水塘等重点水域，聚焦学生上放学和节假日等关键时间节点，加大巡查劝阻力度，切实做好预防青少年儿童溺水工作。</w:t>
      </w:r>
      <w:r>
        <w:rPr>
          <w:rFonts w:hint="default" w:ascii="Times New Roman" w:hAnsi="Times New Roman" w:eastAsia="仿宋_GB2312" w:cs="Times New Roman"/>
          <w:sz w:val="32"/>
          <w:szCs w:val="32"/>
        </w:rPr>
        <w:t>加强人文关怀，推动家校联动，对全区3</w:t>
      </w:r>
      <w:r>
        <w:rPr>
          <w:rFonts w:hint="eastAsia" w:ascii="Times New Roman" w:hAnsi="Times New Roman" w:eastAsia="仿宋_GB2312" w:cs="Times New Roman"/>
          <w:sz w:val="32"/>
          <w:szCs w:val="32"/>
          <w:lang w:val="en-US" w:eastAsia="zh-CN"/>
        </w:rPr>
        <w:t>84名</w:t>
      </w:r>
      <w:r>
        <w:rPr>
          <w:rFonts w:hint="default" w:ascii="Times New Roman" w:hAnsi="Times New Roman" w:eastAsia="仿宋_GB2312" w:cs="Times New Roman"/>
          <w:sz w:val="32"/>
          <w:szCs w:val="32"/>
        </w:rPr>
        <w:t>留守儿童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740名单亲学生、1137名外来务工人员子女、318名困境儿童等，开展防溺水安全入村入户宣传和</w:t>
      </w:r>
      <w:r>
        <w:rPr>
          <w:rFonts w:hint="default" w:ascii="Times New Roman" w:hAnsi="Times New Roman" w:eastAsia="仿宋_GB2312" w:cs="Times New Roman"/>
          <w:sz w:val="32"/>
          <w:szCs w:val="32"/>
        </w:rPr>
        <w:t>预警教育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落实监护人责任，</w:t>
      </w:r>
      <w:r>
        <w:rPr>
          <w:rFonts w:hint="eastAsia" w:ascii="Times New Roman" w:hAnsi="Times New Roman" w:eastAsia="仿宋_GB2312" w:cs="Times New Roman"/>
          <w:sz w:val="32"/>
          <w:szCs w:val="32"/>
          <w:lang w:val="en-US" w:eastAsia="zh-CN"/>
        </w:rPr>
        <w:t>严守留守儿童等重点人群进入水域。</w:t>
      </w:r>
      <w:r>
        <w:rPr>
          <w:rFonts w:hint="eastAsia" w:ascii="Times New Roman" w:hAnsi="Times New Roman" w:eastAsia="仿宋" w:cs="仿宋"/>
          <w:b w:val="0"/>
          <w:bCs w:val="0"/>
          <w:sz w:val="32"/>
          <w:szCs w:val="32"/>
          <w:lang w:val="en-US" w:eastAsia="zh-CN"/>
        </w:rPr>
        <w:t>充分发挥名师工作室引领作用，开展主题单元备课、同课异构、送课送教下乡等活动，促进城乡教师间的沟通交流。2022年上半年，开展送课下乡活动2次，教学视导2次，参与活动教师近300人次。引导组织教师参与省市级课题申报，营造教科研浓厚氛围。截止到5月，上报17个市级课题，3个省级课题。认真组织开展2022年区级学科作业设计作品比赛，推荐参与市级评比94件，参与省级评比37件。</w:t>
      </w:r>
      <w:r>
        <w:rPr>
          <w:rFonts w:hint="eastAsia" w:ascii="Times New Roman" w:hAnsi="Times New Roman" w:eastAsia="仿宋" w:cs="仿宋"/>
          <w:sz w:val="32"/>
          <w:szCs w:val="32"/>
          <w:lang w:val="en-US" w:eastAsia="zh-CN"/>
        </w:rPr>
        <w:t>完成区属学校、幼儿园发展性督导评估，共评选出优秀等次单位19个、良好等次单位18个。做好第二轮幼儿园办园行为督导评估工作，确保2022年全部完成52所幼儿园的评估工作。我区获得2021年度党政领导干部履行教育职责督导考核优秀等次，获得2021年教育督导评价奖励补助资金110万元。</w:t>
      </w:r>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ascii="Times New Roman" w:hAnsi="Times New Roman" w:eastAsia="仿宋"/>
          <w:sz w:val="30"/>
          <w:szCs w:val="30"/>
        </w:rPr>
      </w:pPr>
      <w:r>
        <w:rPr>
          <w:rFonts w:hint="eastAsia" w:ascii="Times New Roman" w:hAnsi="Times New Roman" w:eastAsia="楷体" w:cs="楷体"/>
          <w:b/>
          <w:bCs/>
          <w:sz w:val="32"/>
          <w:szCs w:val="32"/>
          <w:lang w:val="en-US" w:eastAsia="zh-CN"/>
        </w:rPr>
        <w:t>5、教育民生福祉日益增进。</w:t>
      </w:r>
      <w:r>
        <w:rPr>
          <w:rFonts w:hint="eastAsia" w:ascii="Times New Roman" w:hAnsi="Times New Roman" w:eastAsia="仿宋"/>
          <w:sz w:val="30"/>
          <w:szCs w:val="30"/>
        </w:rPr>
        <w:t>继续开展“一对一导师制”等活动，</w:t>
      </w:r>
      <w:r>
        <w:rPr>
          <w:rFonts w:hint="eastAsia" w:ascii="Times New Roman" w:hAnsi="Times New Roman" w:eastAsia="仿宋"/>
          <w:sz w:val="30"/>
          <w:szCs w:val="30"/>
          <w:lang w:val="en-US" w:eastAsia="zh-CN"/>
        </w:rPr>
        <w:t>强化</w:t>
      </w:r>
      <w:r>
        <w:rPr>
          <w:rFonts w:hint="eastAsia" w:ascii="Times New Roman" w:hAnsi="Times New Roman" w:eastAsia="仿宋"/>
          <w:sz w:val="30"/>
          <w:szCs w:val="30"/>
        </w:rPr>
        <w:t>对脱贫家庭子女、留守儿童、残疾学生在校期间的关爱，真正做到“智志双扶”。</w:t>
      </w:r>
      <w:r>
        <w:rPr>
          <w:rFonts w:hint="eastAsia" w:ascii="Times New Roman" w:hAnsi="Times New Roman" w:eastAsia="仿宋"/>
          <w:sz w:val="30"/>
          <w:szCs w:val="30"/>
          <w:lang w:val="en-US" w:eastAsia="zh-CN"/>
        </w:rPr>
        <w:t>加大控辍保学力度</w:t>
      </w:r>
      <w:r>
        <w:rPr>
          <w:rFonts w:hint="eastAsia" w:ascii="Times New Roman" w:hAnsi="Times New Roman" w:eastAsia="仿宋"/>
          <w:sz w:val="32"/>
          <w:szCs w:val="32"/>
          <w:lang w:val="en-US" w:eastAsia="zh-CN"/>
        </w:rPr>
        <w:t>，</w:t>
      </w:r>
      <w:r>
        <w:rPr>
          <w:rFonts w:hint="eastAsia" w:ascii="Times New Roman" w:hAnsi="Times New Roman" w:eastAsia="仿宋"/>
          <w:sz w:val="32"/>
          <w:szCs w:val="32"/>
        </w:rPr>
        <w:t>落实“一人一案”</w:t>
      </w:r>
      <w:r>
        <w:rPr>
          <w:rFonts w:hint="eastAsia" w:ascii="Times New Roman" w:hAnsi="Times New Roman" w:eastAsia="仿宋"/>
          <w:sz w:val="32"/>
          <w:szCs w:val="32"/>
          <w:lang w:eastAsia="zh-CN"/>
        </w:rPr>
        <w:t>，</w:t>
      </w:r>
      <w:r>
        <w:rPr>
          <w:rFonts w:hint="eastAsia" w:ascii="Times New Roman" w:hAnsi="Times New Roman" w:eastAsia="仿宋"/>
          <w:sz w:val="32"/>
          <w:szCs w:val="32"/>
        </w:rPr>
        <w:t>依法保障适龄残疾儿童少年就近就便随班就读</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2022年</w:t>
      </w:r>
      <w:r>
        <w:rPr>
          <w:rFonts w:hint="eastAsia" w:ascii="Times New Roman" w:hAnsi="Times New Roman" w:eastAsia="仿宋"/>
          <w:sz w:val="32"/>
          <w:szCs w:val="32"/>
        </w:rPr>
        <w:t>上半年我区共</w:t>
      </w:r>
      <w:r>
        <w:rPr>
          <w:rFonts w:hint="eastAsia" w:ascii="Times New Roman" w:hAnsi="Times New Roman" w:eastAsia="仿宋"/>
          <w:sz w:val="32"/>
          <w:szCs w:val="32"/>
          <w:lang w:val="en-US" w:eastAsia="zh-CN"/>
        </w:rPr>
        <w:t>有</w:t>
      </w:r>
      <w:r>
        <w:rPr>
          <w:rFonts w:hint="eastAsia" w:ascii="Times New Roman" w:hAnsi="Times New Roman" w:eastAsia="仿宋"/>
          <w:sz w:val="32"/>
          <w:szCs w:val="32"/>
        </w:rPr>
        <w:t>适龄残疾儿童少年299名，已入籍283人、送教上门50人、经残疾人教育专家委员会鉴定不具备接受教育能力6人、缓学10人，入籍率94.6％。</w:t>
      </w:r>
      <w:r>
        <w:rPr>
          <w:rFonts w:hint="eastAsia" w:ascii="Times New Roman" w:hAnsi="Times New Roman" w:eastAsia="仿宋" w:cs="仿宋"/>
          <w:sz w:val="32"/>
          <w:szCs w:val="32"/>
          <w:lang w:val="en-US" w:eastAsia="zh-CN"/>
        </w:rPr>
        <w:t>印发</w:t>
      </w:r>
      <w:r>
        <w:rPr>
          <w:rFonts w:hint="eastAsia" w:ascii="Times New Roman" w:hAnsi="Times New Roman" w:eastAsia="仿宋"/>
          <w:sz w:val="32"/>
          <w:szCs w:val="32"/>
        </w:rPr>
        <w:t>《关于做好2</w:t>
      </w:r>
      <w:r>
        <w:rPr>
          <w:rFonts w:ascii="Times New Roman" w:hAnsi="Times New Roman" w:eastAsia="仿宋"/>
          <w:sz w:val="32"/>
          <w:szCs w:val="32"/>
        </w:rPr>
        <w:t>022</w:t>
      </w:r>
      <w:r>
        <w:rPr>
          <w:rFonts w:hint="eastAsia" w:ascii="Times New Roman" w:hAnsi="Times New Roman" w:eastAsia="仿宋"/>
          <w:sz w:val="32"/>
          <w:szCs w:val="32"/>
        </w:rPr>
        <w:t>年义务阶段困难学生生活补助测算发放工作的通知》《关于做好2</w:t>
      </w:r>
      <w:r>
        <w:rPr>
          <w:rFonts w:ascii="Times New Roman" w:hAnsi="Times New Roman" w:eastAsia="仿宋"/>
          <w:sz w:val="32"/>
          <w:szCs w:val="32"/>
        </w:rPr>
        <w:t>022</w:t>
      </w:r>
      <w:r>
        <w:rPr>
          <w:rFonts w:hint="eastAsia" w:ascii="Times New Roman" w:hAnsi="Times New Roman" w:eastAsia="仿宋"/>
          <w:sz w:val="32"/>
          <w:szCs w:val="32"/>
        </w:rPr>
        <w:t>年学前各类困难学生资助工作的通知》等文件，确保学生资助有序推进。</w:t>
      </w:r>
      <w:r>
        <w:rPr>
          <w:rFonts w:hint="eastAsia" w:ascii="Times New Roman" w:hAnsi="Times New Roman" w:eastAsia="仿宋"/>
          <w:sz w:val="30"/>
          <w:szCs w:val="30"/>
        </w:rPr>
        <w:t>2</w:t>
      </w:r>
      <w:r>
        <w:rPr>
          <w:rFonts w:ascii="Times New Roman" w:hAnsi="Times New Roman" w:eastAsia="仿宋"/>
          <w:sz w:val="30"/>
          <w:szCs w:val="30"/>
        </w:rPr>
        <w:t>022</w:t>
      </w:r>
      <w:r>
        <w:rPr>
          <w:rFonts w:hint="eastAsia" w:ascii="Times New Roman" w:hAnsi="Times New Roman" w:eastAsia="仿宋"/>
          <w:sz w:val="30"/>
          <w:szCs w:val="30"/>
        </w:rPr>
        <w:t>年春季资助学前各类困难学生1</w:t>
      </w:r>
      <w:r>
        <w:rPr>
          <w:rFonts w:ascii="Times New Roman" w:hAnsi="Times New Roman" w:eastAsia="仿宋"/>
          <w:sz w:val="30"/>
          <w:szCs w:val="30"/>
        </w:rPr>
        <w:t>68</w:t>
      </w:r>
      <w:r>
        <w:rPr>
          <w:rFonts w:hint="eastAsia" w:ascii="Times New Roman" w:hAnsi="Times New Roman" w:eastAsia="仿宋"/>
          <w:sz w:val="30"/>
          <w:szCs w:val="30"/>
        </w:rPr>
        <w:t>人，资助金额</w:t>
      </w:r>
      <w:r>
        <w:rPr>
          <w:rFonts w:ascii="Times New Roman" w:hAnsi="Times New Roman" w:eastAsia="仿宋"/>
          <w:sz w:val="30"/>
          <w:szCs w:val="30"/>
        </w:rPr>
        <w:t>10.08</w:t>
      </w:r>
      <w:r>
        <w:rPr>
          <w:rFonts w:hint="eastAsia" w:ascii="Times New Roman" w:hAnsi="Times New Roman" w:eastAsia="仿宋"/>
          <w:sz w:val="30"/>
          <w:szCs w:val="30"/>
        </w:rPr>
        <w:t>万元</w:t>
      </w:r>
      <w:r>
        <w:rPr>
          <w:rFonts w:hint="eastAsia" w:ascii="Times New Roman" w:hAnsi="Times New Roman" w:eastAsia="仿宋"/>
          <w:sz w:val="30"/>
          <w:szCs w:val="30"/>
          <w:lang w:eastAsia="zh-CN"/>
        </w:rPr>
        <w:t>；</w:t>
      </w:r>
      <w:r>
        <w:rPr>
          <w:rFonts w:ascii="Times New Roman" w:hAnsi="Times New Roman" w:eastAsia="仿宋"/>
          <w:sz w:val="30"/>
          <w:szCs w:val="30"/>
        </w:rPr>
        <w:t>完成区属中小学困难学生1134人的资助工作</w:t>
      </w:r>
      <w:r>
        <w:rPr>
          <w:rFonts w:hint="eastAsia" w:ascii="Times New Roman" w:hAnsi="Times New Roman" w:eastAsia="仿宋"/>
          <w:sz w:val="30"/>
          <w:szCs w:val="30"/>
        </w:rPr>
        <w:t>，资助金额</w:t>
      </w:r>
      <w:r>
        <w:rPr>
          <w:rFonts w:ascii="Times New Roman" w:hAnsi="Times New Roman" w:eastAsia="仿宋"/>
          <w:sz w:val="30"/>
          <w:szCs w:val="30"/>
        </w:rPr>
        <w:t>42.425</w:t>
      </w:r>
      <w:r>
        <w:rPr>
          <w:rFonts w:hint="eastAsia" w:ascii="Times New Roman" w:hAnsi="Times New Roman" w:eastAsia="仿宋"/>
          <w:sz w:val="30"/>
          <w:szCs w:val="30"/>
        </w:rPr>
        <w:t>万元</w:t>
      </w:r>
      <w:r>
        <w:rPr>
          <w:rFonts w:ascii="Times New Roman" w:hAnsi="Times New Roman" w:eastAsia="仿宋"/>
          <w:sz w:val="30"/>
          <w:szCs w:val="30"/>
        </w:rPr>
        <w:t>。</w:t>
      </w:r>
      <w:r>
        <w:rPr>
          <w:rFonts w:hint="eastAsia" w:ascii="Times New Roman" w:hAnsi="Times New Roman" w:eastAsia="仿宋"/>
          <w:sz w:val="30"/>
          <w:szCs w:val="30"/>
        </w:rPr>
        <w:t>通过与曹庵、史院两乡镇村专干对接，完成了各村各学段建档立卡学生摸底核实工作</w:t>
      </w:r>
      <w:r>
        <w:rPr>
          <w:rFonts w:hint="eastAsia" w:ascii="Times New Roman" w:hAnsi="Times New Roman" w:eastAsia="仿宋"/>
          <w:sz w:val="30"/>
          <w:szCs w:val="30"/>
          <w:lang w:eastAsia="zh-CN"/>
        </w:rPr>
        <w:t>。</w:t>
      </w:r>
      <w:r>
        <w:rPr>
          <w:rFonts w:hint="eastAsia" w:ascii="Times New Roman" w:hAnsi="Times New Roman" w:eastAsia="仿宋"/>
          <w:sz w:val="30"/>
          <w:szCs w:val="30"/>
        </w:rPr>
        <w:t>2</w:t>
      </w:r>
      <w:r>
        <w:rPr>
          <w:rFonts w:ascii="Times New Roman" w:hAnsi="Times New Roman" w:eastAsia="仿宋"/>
          <w:sz w:val="30"/>
          <w:szCs w:val="30"/>
        </w:rPr>
        <w:t>022</w:t>
      </w:r>
      <w:r>
        <w:rPr>
          <w:rFonts w:hint="eastAsia" w:ascii="Times New Roman" w:hAnsi="Times New Roman" w:eastAsia="仿宋"/>
          <w:sz w:val="30"/>
          <w:szCs w:val="30"/>
        </w:rPr>
        <w:t>年春两乡镇共有脱贫家庭建档立卡学生</w:t>
      </w:r>
      <w:r>
        <w:rPr>
          <w:rFonts w:ascii="Times New Roman" w:hAnsi="Times New Roman" w:eastAsia="仿宋"/>
          <w:sz w:val="30"/>
          <w:szCs w:val="30"/>
        </w:rPr>
        <w:t>256人，</w:t>
      </w:r>
      <w:r>
        <w:rPr>
          <w:rFonts w:hint="eastAsia" w:ascii="Times New Roman" w:hAnsi="Times New Roman" w:eastAsia="仿宋"/>
          <w:sz w:val="30"/>
          <w:szCs w:val="30"/>
          <w:lang w:val="en-US" w:eastAsia="zh-CN"/>
        </w:rPr>
        <w:t>现</w:t>
      </w:r>
      <w:r>
        <w:rPr>
          <w:rFonts w:hint="eastAsia" w:ascii="Times New Roman" w:hAnsi="Times New Roman" w:eastAsia="仿宋"/>
          <w:sz w:val="30"/>
          <w:szCs w:val="30"/>
        </w:rPr>
        <w:t>基本</w:t>
      </w:r>
      <w:r>
        <w:rPr>
          <w:rFonts w:ascii="Times New Roman" w:hAnsi="Times New Roman" w:eastAsia="仿宋"/>
          <w:sz w:val="30"/>
          <w:szCs w:val="30"/>
        </w:rPr>
        <w:t>资助到位。</w:t>
      </w:r>
      <w:r>
        <w:rPr>
          <w:rFonts w:hint="eastAsia" w:ascii="Times New Roman" w:hAnsi="Times New Roman" w:eastAsia="仿宋"/>
          <w:sz w:val="30"/>
          <w:szCs w:val="30"/>
        </w:rPr>
        <w:t>继续实施“雨露计划”中职教育补助</w:t>
      </w:r>
      <w:r>
        <w:rPr>
          <w:rFonts w:hint="eastAsia" w:ascii="Times New Roman" w:hAnsi="Times New Roman" w:eastAsia="仿宋"/>
          <w:sz w:val="30"/>
          <w:szCs w:val="30"/>
          <w:lang w:eastAsia="zh-CN"/>
        </w:rPr>
        <w:t>，</w:t>
      </w:r>
      <w:r>
        <w:rPr>
          <w:rFonts w:hint="eastAsia" w:ascii="Times New Roman" w:hAnsi="Times New Roman" w:eastAsia="仿宋"/>
          <w:sz w:val="30"/>
          <w:szCs w:val="30"/>
        </w:rPr>
        <w:t>完成了春季“雨露计划”中职学生资助4</w:t>
      </w:r>
      <w:r>
        <w:rPr>
          <w:rFonts w:ascii="Times New Roman" w:hAnsi="Times New Roman" w:eastAsia="仿宋"/>
          <w:sz w:val="30"/>
          <w:szCs w:val="30"/>
        </w:rPr>
        <w:t>5</w:t>
      </w:r>
      <w:r>
        <w:rPr>
          <w:rFonts w:hint="eastAsia" w:ascii="Times New Roman" w:hAnsi="Times New Roman" w:eastAsia="仿宋"/>
          <w:sz w:val="30"/>
          <w:szCs w:val="30"/>
        </w:rPr>
        <w:t>人，资助金额6</w:t>
      </w:r>
      <w:r>
        <w:rPr>
          <w:rFonts w:ascii="Times New Roman" w:hAnsi="Times New Roman" w:eastAsia="仿宋"/>
          <w:sz w:val="30"/>
          <w:szCs w:val="30"/>
        </w:rPr>
        <w:t>.75</w:t>
      </w:r>
      <w:r>
        <w:rPr>
          <w:rFonts w:hint="eastAsia" w:ascii="Times New Roman" w:hAnsi="Times New Roman" w:eastAsia="仿宋"/>
          <w:sz w:val="30"/>
          <w:szCs w:val="30"/>
        </w:rPr>
        <w:t>万元。</w:t>
      </w:r>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ascii="Times New Roman" w:hAnsi="Times New Roman" w:eastAsia="仿宋"/>
          <w:bCs/>
          <w:sz w:val="32"/>
          <w:szCs w:val="32"/>
        </w:rPr>
      </w:pPr>
      <w:r>
        <w:rPr>
          <w:rFonts w:hint="eastAsia" w:ascii="Times New Roman" w:hAnsi="Times New Roman" w:eastAsia="楷体" w:cs="楷体"/>
          <w:b/>
          <w:bCs/>
          <w:sz w:val="32"/>
          <w:szCs w:val="32"/>
          <w:lang w:val="en-US" w:eastAsia="zh-CN"/>
        </w:rPr>
        <w:t>6、社会体育事业健康发展。</w:t>
      </w:r>
      <w:r>
        <w:rPr>
          <w:rFonts w:ascii="Times New Roman" w:hAnsi="Times New Roman" w:eastAsia="仿宋"/>
          <w:sz w:val="32"/>
          <w:szCs w:val="32"/>
        </w:rPr>
        <w:t>组织</w:t>
      </w:r>
      <w:r>
        <w:rPr>
          <w:rFonts w:hint="eastAsia" w:ascii="Times New Roman" w:hAnsi="Times New Roman" w:eastAsia="仿宋"/>
          <w:sz w:val="32"/>
          <w:szCs w:val="32"/>
        </w:rPr>
        <w:t>参加“追梦中国·健康你我”2</w:t>
      </w:r>
      <w:r>
        <w:rPr>
          <w:rFonts w:ascii="Times New Roman" w:hAnsi="Times New Roman" w:eastAsia="仿宋"/>
          <w:sz w:val="32"/>
          <w:szCs w:val="32"/>
        </w:rPr>
        <w:t>022</w:t>
      </w:r>
      <w:r>
        <w:rPr>
          <w:rFonts w:hint="eastAsia" w:ascii="Times New Roman" w:hAnsi="Times New Roman" w:eastAsia="仿宋"/>
          <w:sz w:val="32"/>
          <w:szCs w:val="32"/>
        </w:rPr>
        <w:t>中国线上全民健身走（淮南站）活动及“云动江淮”线上徒步活动</w:t>
      </w:r>
      <w:r>
        <w:rPr>
          <w:rFonts w:hint="eastAsia" w:ascii="Times New Roman" w:hAnsi="Times New Roman" w:eastAsia="仿宋"/>
          <w:sz w:val="32"/>
          <w:szCs w:val="32"/>
          <w:lang w:eastAsia="zh-CN"/>
        </w:rPr>
        <w:t>，</w:t>
      </w:r>
      <w:r>
        <w:rPr>
          <w:rFonts w:hint="eastAsia" w:ascii="Times New Roman" w:hAnsi="Times New Roman" w:eastAsia="仿宋"/>
          <w:sz w:val="32"/>
          <w:szCs w:val="32"/>
        </w:rPr>
        <w:t>近6</w:t>
      </w:r>
      <w:r>
        <w:rPr>
          <w:rFonts w:ascii="Times New Roman" w:hAnsi="Times New Roman" w:eastAsia="仿宋"/>
          <w:sz w:val="32"/>
          <w:szCs w:val="32"/>
        </w:rPr>
        <w:t>000</w:t>
      </w:r>
      <w:r>
        <w:rPr>
          <w:rFonts w:hint="eastAsia" w:ascii="Times New Roman" w:hAnsi="Times New Roman" w:eastAsia="仿宋"/>
          <w:sz w:val="32"/>
          <w:szCs w:val="32"/>
        </w:rPr>
        <w:t>人参与各项全民健身活动，圆满完成了群众体育的全民参与的要求</w:t>
      </w:r>
      <w:r>
        <w:rPr>
          <w:rFonts w:ascii="Times New Roman" w:hAnsi="Times New Roman" w:eastAsia="仿宋"/>
          <w:sz w:val="32"/>
          <w:szCs w:val="32"/>
        </w:rPr>
        <w:t>。</w:t>
      </w:r>
      <w:r>
        <w:rPr>
          <w:rFonts w:hint="eastAsia" w:ascii="Times New Roman" w:hAnsi="Times New Roman" w:eastAsia="仿宋"/>
          <w:sz w:val="32"/>
          <w:szCs w:val="32"/>
        </w:rPr>
        <w:t>加强体育协会指导和谋划，推动全区群众体育活动</w:t>
      </w:r>
      <w:r>
        <w:rPr>
          <w:rFonts w:hint="eastAsia" w:ascii="Times New Roman" w:hAnsi="Times New Roman" w:eastAsia="仿宋"/>
          <w:sz w:val="32"/>
          <w:szCs w:val="32"/>
          <w:lang w:val="en-US" w:eastAsia="zh-CN"/>
        </w:rPr>
        <w:t>健康</w:t>
      </w:r>
      <w:r>
        <w:rPr>
          <w:rFonts w:hint="eastAsia" w:ascii="Times New Roman" w:hAnsi="Times New Roman" w:eastAsia="仿宋"/>
          <w:sz w:val="32"/>
          <w:szCs w:val="32"/>
        </w:rPr>
        <w:t>发展，召开2</w:t>
      </w:r>
      <w:r>
        <w:rPr>
          <w:rFonts w:ascii="Times New Roman" w:hAnsi="Times New Roman" w:eastAsia="仿宋"/>
          <w:sz w:val="32"/>
          <w:szCs w:val="32"/>
        </w:rPr>
        <w:t>022</w:t>
      </w:r>
      <w:r>
        <w:rPr>
          <w:rFonts w:hint="eastAsia" w:ascii="Times New Roman" w:hAnsi="Times New Roman" w:eastAsia="仿宋"/>
          <w:sz w:val="32"/>
          <w:szCs w:val="32"/>
        </w:rPr>
        <w:t>年田家庵区</w:t>
      </w:r>
      <w:r>
        <w:rPr>
          <w:rFonts w:ascii="Times New Roman" w:hAnsi="Times New Roman" w:eastAsia="仿宋"/>
          <w:sz w:val="32"/>
          <w:szCs w:val="32"/>
        </w:rPr>
        <w:t>体育</w:t>
      </w:r>
      <w:r>
        <w:rPr>
          <w:rFonts w:hint="eastAsia" w:ascii="Times New Roman" w:hAnsi="Times New Roman" w:eastAsia="仿宋"/>
          <w:sz w:val="32"/>
          <w:szCs w:val="32"/>
        </w:rPr>
        <w:t>协会</w:t>
      </w:r>
      <w:r>
        <w:rPr>
          <w:rFonts w:ascii="Times New Roman" w:hAnsi="Times New Roman" w:eastAsia="仿宋"/>
          <w:sz w:val="32"/>
          <w:szCs w:val="32"/>
        </w:rPr>
        <w:t>工作会议</w:t>
      </w:r>
      <w:r>
        <w:rPr>
          <w:rFonts w:hint="eastAsia" w:ascii="Times New Roman" w:hAnsi="Times New Roman" w:eastAsia="仿宋"/>
          <w:sz w:val="32"/>
          <w:szCs w:val="32"/>
        </w:rPr>
        <w:t>，按照一年打基础二年上台阶三年创品牌的目标</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创建</w:t>
      </w:r>
      <w:r>
        <w:rPr>
          <w:rFonts w:hint="eastAsia" w:ascii="Times New Roman" w:hAnsi="Times New Roman" w:eastAsia="仿宋"/>
          <w:sz w:val="32"/>
          <w:szCs w:val="32"/>
        </w:rPr>
        <w:t>协会节目品牌</w:t>
      </w:r>
      <w:r>
        <w:rPr>
          <w:rFonts w:hint="eastAsia" w:ascii="Times New Roman" w:hAnsi="Times New Roman" w:eastAsia="仿宋"/>
          <w:sz w:val="32"/>
          <w:szCs w:val="32"/>
          <w:lang w:val="en-US" w:eastAsia="zh-CN"/>
        </w:rPr>
        <w:t>2个</w:t>
      </w:r>
      <w:r>
        <w:rPr>
          <w:rFonts w:hint="eastAsia" w:ascii="Times New Roman" w:hAnsi="Times New Roman" w:eastAsia="仿宋"/>
          <w:sz w:val="32"/>
          <w:szCs w:val="32"/>
        </w:rPr>
        <w:t>。</w:t>
      </w:r>
      <w:r>
        <w:rPr>
          <w:rFonts w:ascii="Times New Roman" w:hAnsi="Times New Roman" w:eastAsia="仿宋"/>
          <w:sz w:val="32"/>
          <w:szCs w:val="32"/>
        </w:rPr>
        <w:t>对</w:t>
      </w:r>
      <w:r>
        <w:rPr>
          <w:rFonts w:hint="eastAsia" w:ascii="Times New Roman" w:hAnsi="Times New Roman" w:eastAsia="仿宋"/>
          <w:sz w:val="32"/>
          <w:szCs w:val="32"/>
          <w:lang w:val="en-US" w:eastAsia="zh-CN"/>
        </w:rPr>
        <w:t>6</w:t>
      </w:r>
      <w:r>
        <w:rPr>
          <w:rFonts w:ascii="Times New Roman" w:hAnsi="Times New Roman" w:eastAsia="仿宋"/>
          <w:sz w:val="32"/>
          <w:szCs w:val="32"/>
        </w:rPr>
        <w:t>家社会团体进行检查和指导。组织参加</w:t>
      </w:r>
      <w:r>
        <w:rPr>
          <w:rFonts w:hint="eastAsia" w:ascii="Times New Roman" w:hAnsi="Times New Roman" w:eastAsia="仿宋"/>
          <w:sz w:val="32"/>
          <w:szCs w:val="32"/>
        </w:rPr>
        <w:t>市广场舞二级社会体育指导员培训班，</w:t>
      </w:r>
      <w:r>
        <w:rPr>
          <w:rFonts w:hint="eastAsia" w:ascii="Times New Roman" w:hAnsi="Times New Roman" w:eastAsia="仿宋"/>
          <w:sz w:val="32"/>
          <w:szCs w:val="32"/>
          <w:lang w:val="en-US" w:eastAsia="zh-CN"/>
        </w:rPr>
        <w:t>6人</w:t>
      </w:r>
      <w:r>
        <w:rPr>
          <w:rFonts w:hint="eastAsia" w:ascii="Times New Roman" w:hAnsi="Times New Roman" w:eastAsia="仿宋"/>
          <w:sz w:val="32"/>
          <w:szCs w:val="32"/>
        </w:rPr>
        <w:t>取得二级社会指导员证书。按照市整体部署安排</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对全区</w:t>
      </w:r>
      <w:r>
        <w:rPr>
          <w:rFonts w:hint="eastAsia" w:ascii="Times New Roman" w:hAnsi="Times New Roman" w:eastAsia="仿宋"/>
          <w:bCs/>
          <w:sz w:val="32"/>
          <w:szCs w:val="32"/>
        </w:rPr>
        <w:t>3</w:t>
      </w:r>
      <w:r>
        <w:rPr>
          <w:rFonts w:ascii="Times New Roman" w:hAnsi="Times New Roman" w:eastAsia="仿宋"/>
          <w:bCs/>
          <w:sz w:val="32"/>
          <w:szCs w:val="32"/>
        </w:rPr>
        <w:t>2套健身路径及</w:t>
      </w:r>
      <w:r>
        <w:rPr>
          <w:rFonts w:hint="eastAsia" w:ascii="Times New Roman" w:hAnsi="Times New Roman" w:eastAsia="仿宋"/>
          <w:bCs/>
          <w:sz w:val="32"/>
          <w:szCs w:val="32"/>
        </w:rPr>
        <w:t>2</w:t>
      </w:r>
      <w:r>
        <w:rPr>
          <w:rFonts w:ascii="Times New Roman" w:hAnsi="Times New Roman" w:eastAsia="仿宋"/>
          <w:bCs/>
          <w:sz w:val="32"/>
          <w:szCs w:val="32"/>
        </w:rPr>
        <w:t>套多功能运动场</w:t>
      </w:r>
      <w:r>
        <w:rPr>
          <w:rFonts w:hint="eastAsia" w:ascii="Times New Roman" w:hAnsi="Times New Roman" w:eastAsia="仿宋"/>
          <w:sz w:val="32"/>
          <w:szCs w:val="32"/>
        </w:rPr>
        <w:t>进行了安装场地的前置审查，近期</w:t>
      </w:r>
      <w:r>
        <w:rPr>
          <w:rFonts w:hint="eastAsia" w:ascii="Times New Roman" w:hAnsi="Times New Roman" w:eastAsia="仿宋"/>
          <w:sz w:val="32"/>
          <w:szCs w:val="32"/>
          <w:lang w:val="en-US" w:eastAsia="zh-CN"/>
        </w:rPr>
        <w:t>将</w:t>
      </w:r>
      <w:r>
        <w:rPr>
          <w:rFonts w:hint="eastAsia" w:ascii="Times New Roman" w:hAnsi="Times New Roman" w:eastAsia="仿宋"/>
          <w:sz w:val="32"/>
          <w:szCs w:val="32"/>
        </w:rPr>
        <w:t>安装开工建设。</w:t>
      </w:r>
      <w:r>
        <w:rPr>
          <w:rFonts w:hint="eastAsia" w:ascii="Times New Roman" w:hAnsi="Times New Roman" w:eastAsia="仿宋"/>
          <w:sz w:val="32"/>
          <w:szCs w:val="32"/>
          <w:lang w:val="en-US" w:eastAsia="zh-CN"/>
        </w:rPr>
        <w:t>贯彻落实</w:t>
      </w:r>
      <w:r>
        <w:rPr>
          <w:rFonts w:hint="eastAsia" w:ascii="Times New Roman" w:hAnsi="Times New Roman" w:eastAsia="仿宋"/>
          <w:sz w:val="32"/>
          <w:szCs w:val="32"/>
        </w:rPr>
        <w:t>《淮南市体育场馆设施安全隐患排查整治工作方案》文件精神，对照标准、严格排查，确保</w:t>
      </w:r>
      <w:r>
        <w:rPr>
          <w:rFonts w:hint="eastAsia" w:ascii="Times New Roman" w:hAnsi="Times New Roman" w:eastAsia="仿宋"/>
          <w:sz w:val="32"/>
          <w:szCs w:val="32"/>
          <w:lang w:val="en-US" w:eastAsia="zh-CN"/>
        </w:rPr>
        <w:t>体育场馆设施</w:t>
      </w:r>
      <w:r>
        <w:rPr>
          <w:rFonts w:hint="eastAsia" w:ascii="Times New Roman" w:hAnsi="Times New Roman" w:eastAsia="仿宋"/>
          <w:sz w:val="32"/>
          <w:szCs w:val="32"/>
        </w:rPr>
        <w:t>风险排查</w:t>
      </w:r>
      <w:r>
        <w:rPr>
          <w:rFonts w:hint="eastAsia" w:ascii="Times New Roman" w:hAnsi="Times New Roman" w:eastAsia="仿宋"/>
          <w:sz w:val="32"/>
          <w:szCs w:val="32"/>
          <w:lang w:val="en-US" w:eastAsia="zh-CN"/>
        </w:rPr>
        <w:t>和</w:t>
      </w:r>
      <w:r>
        <w:rPr>
          <w:rFonts w:hint="eastAsia" w:ascii="Times New Roman" w:hAnsi="Times New Roman" w:eastAsia="仿宋"/>
          <w:sz w:val="32"/>
          <w:szCs w:val="32"/>
        </w:rPr>
        <w:t>高危场馆的特殊性风险评估全方位无死角。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lang w:val="en-US" w:eastAsia="zh-CN"/>
        </w:rPr>
      </w:pPr>
      <w:r>
        <w:rPr>
          <w:rFonts w:hint="eastAsia" w:ascii="楷体" w:hAnsi="楷体" w:eastAsia="楷体" w:cs="楷体"/>
          <w:b/>
          <w:bCs/>
          <w:sz w:val="32"/>
          <w:szCs w:val="32"/>
          <w:lang w:val="en-US" w:eastAsia="zh-CN"/>
        </w:rPr>
        <w:t>7、疫情防控工作有序稳定。</w:t>
      </w:r>
      <w:r>
        <w:rPr>
          <w:rFonts w:hint="default" w:ascii="Times New Roman" w:hAnsi="Times New Roman" w:eastAsia="仿宋" w:cs="Times New Roman"/>
          <w:sz w:val="32"/>
          <w:szCs w:val="32"/>
          <w:lang w:val="en-US" w:eastAsia="zh-CN"/>
        </w:rPr>
        <w:t>召开疫情防控工作和返校复学现场及视频会议6次，召开全区教体系统疫情防控工作会议2次，召开局机关工作视频会2次，举办全员核酸检测及应急处置培训班4次。</w:t>
      </w:r>
      <w:r>
        <w:rPr>
          <w:rFonts w:hint="default" w:ascii="Times New Roman" w:hAnsi="Times New Roman" w:eastAsia="仿宋_GB2312" w:cs="Times New Roman"/>
          <w:sz w:val="32"/>
          <w:szCs w:val="32"/>
          <w:lang w:val="en-US" w:eastAsia="zh-CN"/>
        </w:rPr>
        <w:t>成立区教体系统新冠疫情防控工作领导小组，全面加强对学校等疫情防控工作指导。自3月28日暂停线下教学以来，我区及时启动了各级各类学校线上教学工作，印发了《田家庵区中小学疫情防控期间线上教育教学活动开展及校园环境消杀情况督导工作方案》，各学校根据自身实际，制定“一校一案”，确保了区属109所中小学幼6万余名学生停课不停学。关注学生心理健康，制定并落实“云守护系列心理活动”计划，为全区未成年人开设居家心理辅导直播课60余场，累计观看人数达8万人。</w:t>
      </w:r>
      <w:r>
        <w:rPr>
          <w:rFonts w:hint="default" w:ascii="Times New Roman" w:hAnsi="Times New Roman" w:eastAsia="仿宋" w:cs="Times New Roman"/>
          <w:sz w:val="32"/>
          <w:szCs w:val="32"/>
          <w:lang w:val="en-US" w:eastAsia="zh-CN"/>
        </w:rPr>
        <w:t>科学制定全区学校返校复学全员核酸检测方案，136所</w:t>
      </w:r>
      <w:r>
        <w:rPr>
          <w:rFonts w:hint="eastAsia" w:ascii="Times New Roman" w:hAnsi="Times New Roman" w:eastAsia="仿宋" w:cs="Times New Roman"/>
          <w:sz w:val="32"/>
          <w:szCs w:val="32"/>
          <w:lang w:val="en-US" w:eastAsia="zh-CN"/>
        </w:rPr>
        <w:t>属地内</w:t>
      </w:r>
      <w:r>
        <w:rPr>
          <w:rFonts w:hint="default" w:ascii="Times New Roman" w:hAnsi="Times New Roman" w:eastAsia="仿宋" w:cs="Times New Roman"/>
          <w:sz w:val="32"/>
          <w:szCs w:val="32"/>
          <w:lang w:val="en-US" w:eastAsia="zh-CN"/>
        </w:rPr>
        <w:t>中小学幼和中职学校，10万余名师生</w:t>
      </w:r>
      <w:r>
        <w:rPr>
          <w:rFonts w:hint="eastAsia" w:ascii="Times New Roman" w:hAnsi="Times New Roman" w:eastAsia="仿宋" w:cs="Times New Roman"/>
          <w:sz w:val="32"/>
          <w:szCs w:val="32"/>
          <w:lang w:val="en-US" w:eastAsia="zh-CN"/>
        </w:rPr>
        <w:t>安全</w:t>
      </w:r>
      <w:r>
        <w:rPr>
          <w:rFonts w:hint="default" w:ascii="Times New Roman" w:hAnsi="Times New Roman" w:eastAsia="仿宋" w:cs="Times New Roman"/>
          <w:sz w:val="32"/>
          <w:szCs w:val="32"/>
          <w:lang w:val="en-US" w:eastAsia="zh-CN"/>
        </w:rPr>
        <w:t>有序返校复学。认真组织开展每日20%的核酸抽检工作，分五批次发放防护服、N95口罩、咽拭子等核酸检测物资超过100万件（个），筑牢复学期间校园疫情防控安全屏障。</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
          <w:sz w:val="32"/>
          <w:szCs w:val="32"/>
          <w:lang w:val="en-US" w:eastAsia="zh-CN"/>
        </w:rPr>
      </w:pPr>
      <w:r>
        <w:rPr>
          <w:rFonts w:hint="eastAsia" w:ascii="楷体" w:hAnsi="楷体" w:eastAsia="楷体" w:cs="楷体"/>
          <w:b/>
          <w:bCs/>
          <w:sz w:val="32"/>
          <w:szCs w:val="32"/>
          <w:lang w:val="en-US" w:eastAsia="zh-CN"/>
        </w:rPr>
        <w:t>8、基层党的建设全面从严。</w:t>
      </w:r>
      <w:r>
        <w:rPr>
          <w:rFonts w:hint="eastAsia" w:ascii="Times New Roman" w:hAnsi="Times New Roman" w:eastAsia="仿宋"/>
          <w:sz w:val="32"/>
          <w:szCs w:val="32"/>
          <w:lang w:val="en-US" w:eastAsia="zh-CN"/>
        </w:rPr>
        <w:t>持续强化理论武装，围绕学习党的十九届六中全会精神、习近平总书记关于安全生产工作重要讲话精神等。局党委理论学习中小组集中学习6次，机关党支部集中学习8次，46基层党组织利用“三会一课”等集中开展理论学习近200次。从严开展2021年度基层党组织书记述职评议会，6名基层党组织书记现场述职，其他基层党组织书记书面述职，局党委主要负责同志逐一点评。开展2021年度中小学、幼儿园党组织抓党的建设“双百分”考核，把考核结果作为年度绩效发放重要依据。组织开展基层党建工作专项督查，从党政治建设、组织建设、纪律建设等5个方面全面开展督查，针对发现问题，下发整改通知，立行立改、全面整改。开展2021年度组织（民主）生活会和民主评议党员，民主评议优秀等次党员378人，紧盯组织生活会查摆问题，督查各校园党组织建立问题清单，制定整改措施，推动问题改到位、改彻底。组织19名党组织书记参加全国中小学基层党组织书记网络培训班，合格率100%。组织学习习近平在十九届中央政治局第四十次集体学习时的讲话精神，加深对新形势下党风廉政建设和反腐败斗争意识，筑牢廉政意识根基。加强警示教育，召开全区中小学、幼儿园书记、校园长集体廉政谈话会，62名中小学、幼儿园主要负责同志和机关科室长作了表态发言，集中通报了9起发生在身边违规违纪典型案例和6起违反师德行为典型案例，全区300余名党员干部接受警示教育，进一步强化党风廉政建设和师德师风建设。疫情期间，积极响应区委组织部“社区吹哨、党员报到”活动，39名局机关党员干部在4个党员责任区和16个党员先锋岗，协助社区开展小区卡扣值守、疫情防控宣传等工作，3名党员在区隔离点担任后勤保障工作。全区中小学、幼儿园党员教师2000余人既保障了线上教学，又参与社区疫情防控。</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r>
        <w:rPr>
          <w:rFonts w:hint="eastAsia" w:ascii="黑体" w:hAnsi="黑体" w:eastAsia="黑体" w:cs="黑体"/>
          <w:sz w:val="32"/>
          <w:szCs w:val="32"/>
          <w:lang w:val="en-US" w:eastAsia="zh-CN"/>
        </w:rPr>
        <w:t>二、</w:t>
      </w:r>
      <w:r>
        <w:rPr>
          <w:rFonts w:hint="default" w:ascii="Times New Roman" w:hAnsi="Times New Roman" w:eastAsia="黑体" w:cs="Times New Roman"/>
          <w:sz w:val="32"/>
          <w:szCs w:val="32"/>
          <w:lang w:val="en-US" w:eastAsia="zh-CN"/>
        </w:rPr>
        <w:t>2022</w:t>
      </w:r>
      <w:r>
        <w:rPr>
          <w:rFonts w:hint="eastAsia" w:ascii="黑体" w:hAnsi="黑体" w:eastAsia="黑体" w:cs="黑体"/>
          <w:sz w:val="32"/>
          <w:szCs w:val="32"/>
          <w:lang w:val="en-US" w:eastAsia="zh-CN"/>
        </w:rPr>
        <w:t>年下半年工作谋划</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1、聚焦基层党的建设</w:t>
      </w:r>
      <w:r>
        <w:rPr>
          <w:rFonts w:hint="default" w:ascii="Times New Roman" w:hAnsi="Times New Roman" w:eastAsia="仿宋" w:cs="Times New Roman"/>
          <w:sz w:val="32"/>
          <w:szCs w:val="32"/>
          <w:lang w:val="en-US" w:eastAsia="zh-CN"/>
        </w:rPr>
        <w:t>。进一步打牢思想根基，强化理论武装，加强意识形态管控，加大对基层督促检查力度。严格要求基层党组织利用“三会一课”等，重点围绕党的二十大精神学习教育宣传，开展集中宣讲、集中研讨、集中培训等，推动党的二十大精神学习宣传落实落细。有效利用“学习强国”“淮舜先锋等”平台，跟进学、及时学，推动习近平新时代中国特色社会主义思想走深走实，提升全区教体系统党员干部理论水平和党性修养。持续推动巩固新一轮深化“三个以案”警示教育暨中央巡视整改</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党史学习教育</w:t>
      </w:r>
      <w:r>
        <w:rPr>
          <w:rFonts w:hint="eastAsia" w:ascii="Times New Roman" w:hAnsi="Times New Roman" w:eastAsia="仿宋" w:cs="Times New Roman"/>
          <w:sz w:val="32"/>
          <w:szCs w:val="32"/>
          <w:lang w:val="en-US" w:eastAsia="zh-CN"/>
        </w:rPr>
        <w:t>和疫情防控工作</w:t>
      </w:r>
      <w:r>
        <w:rPr>
          <w:rFonts w:hint="default" w:ascii="Times New Roman" w:hAnsi="Times New Roman" w:eastAsia="仿宋" w:cs="Times New Roman"/>
          <w:sz w:val="32"/>
          <w:szCs w:val="32"/>
          <w:lang w:val="en-US" w:eastAsia="zh-CN"/>
        </w:rPr>
        <w:t>成果，</w:t>
      </w:r>
      <w:r>
        <w:rPr>
          <w:rFonts w:hint="eastAsia" w:ascii="Times New Roman" w:hAnsi="Times New Roman" w:eastAsia="仿宋" w:cs="Times New Roman"/>
          <w:sz w:val="32"/>
          <w:szCs w:val="32"/>
          <w:lang w:val="en-US" w:eastAsia="zh-CN"/>
        </w:rPr>
        <w:t>从严强化校园长、书记年度“双百分”考核、述职述责述廉、抓党的建设述职评议考核、组织（民主）生活会和党员评议考核等工作，压实基层党建主体责任，</w:t>
      </w:r>
      <w:r>
        <w:rPr>
          <w:rFonts w:hint="default" w:ascii="Times New Roman" w:hAnsi="Times New Roman" w:eastAsia="仿宋" w:cs="Times New Roman"/>
          <w:sz w:val="32"/>
          <w:szCs w:val="32"/>
          <w:lang w:val="en-US" w:eastAsia="zh-CN"/>
        </w:rPr>
        <w:t>着力提升基层党建工作水平。</w:t>
      </w:r>
      <w:r>
        <w:rPr>
          <w:rFonts w:hint="eastAsia" w:ascii="Times New Roman" w:hAnsi="Times New Roman" w:eastAsia="仿宋" w:cs="Times New Roman"/>
          <w:sz w:val="32"/>
          <w:szCs w:val="32"/>
          <w:lang w:val="en-US" w:eastAsia="zh-CN"/>
        </w:rPr>
        <w:t>加强秋学期招生入学工作，完善招生入学实施方案，确保科学合理就近入学，围绕招标采购、工程维修、招生入学、历史遗留问题等重点领域和时间节点，加强监督督查，开展提醒谈话，加强廉洁自律意识教育，深入调研调查研究，强化风险预判研判，全力化解信访矛盾风险，增强应急处突能力。</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2、聚焦教师队伍建设。</w:t>
      </w:r>
      <w:r>
        <w:rPr>
          <w:rFonts w:hint="default" w:ascii="Times New Roman" w:hAnsi="Times New Roman" w:eastAsia="仿宋" w:cs="Times New Roman"/>
          <w:sz w:val="32"/>
          <w:szCs w:val="32"/>
          <w:lang w:val="en-US" w:eastAsia="zh-CN"/>
        </w:rPr>
        <w:t>深入</w:t>
      </w:r>
      <w:r>
        <w:rPr>
          <w:rFonts w:hint="eastAsia" w:eastAsia="仿宋" w:cs="Times New Roman"/>
          <w:sz w:val="32"/>
          <w:szCs w:val="32"/>
          <w:lang w:val="en-US" w:eastAsia="zh-CN"/>
        </w:rPr>
        <w:t>开展</w:t>
      </w:r>
      <w:r>
        <w:rPr>
          <w:rFonts w:hint="default" w:ascii="Times New Roman" w:hAnsi="Times New Roman" w:eastAsia="仿宋" w:cs="Times New Roman"/>
          <w:color w:val="000000"/>
          <w:sz w:val="32"/>
          <w:szCs w:val="32"/>
          <w:lang w:val="en-US" w:eastAsia="zh-CN"/>
        </w:rPr>
        <w:t>中小学校师德师风师能建设年活动，聚焦“立师德、正师风、强师能”主题教育，开展师德师风专项督查，加强师德师风年度考核，紧盯问题线索，从严从快查处违反师德行为。</w:t>
      </w:r>
      <w:r>
        <w:rPr>
          <w:rFonts w:hint="eastAsia" w:eastAsia="仿宋" w:cs="Times New Roman"/>
          <w:color w:val="000000"/>
          <w:sz w:val="32"/>
          <w:szCs w:val="32"/>
          <w:lang w:val="en-US" w:eastAsia="zh-CN"/>
        </w:rPr>
        <w:t>紧扣省委“一改两为”，优化育人环境，改进工作作风。</w:t>
      </w:r>
      <w:r>
        <w:rPr>
          <w:rFonts w:hint="default" w:ascii="Times New Roman" w:hAnsi="Times New Roman" w:eastAsia="仿宋" w:cs="Times New Roman"/>
          <w:sz w:val="32"/>
          <w:szCs w:val="32"/>
          <w:lang w:val="en-US" w:eastAsia="zh-CN"/>
        </w:rPr>
        <w:t>强化立德树人，加强教师交流培训和教科研工作，不断提高全区教师教书育人能力水平。</w:t>
      </w:r>
      <w:r>
        <w:rPr>
          <w:rFonts w:hint="eastAsia" w:eastAsia="仿宋" w:cs="Times New Roman"/>
          <w:sz w:val="32"/>
          <w:szCs w:val="32"/>
          <w:lang w:val="en-US" w:eastAsia="zh-CN"/>
        </w:rPr>
        <w:t>树典型、立标杆，组织召展教师节表彰大会，表彰优秀教师、优秀教育工作者100名。积极发挥名师工作室（名班主任）示范辐射作用，加强对省市级课题指导和研究，</w:t>
      </w:r>
      <w:r>
        <w:rPr>
          <w:rFonts w:hint="default" w:ascii="Times New Roman" w:hAnsi="Times New Roman" w:eastAsia="仿宋" w:cs="Times New Roman"/>
          <w:sz w:val="32"/>
          <w:szCs w:val="32"/>
          <w:lang w:val="en-US" w:eastAsia="zh-CN"/>
        </w:rPr>
        <w:t>提升</w:t>
      </w:r>
      <w:r>
        <w:rPr>
          <w:rFonts w:hint="eastAsia" w:eastAsia="仿宋" w:cs="Times New Roman"/>
          <w:sz w:val="32"/>
          <w:szCs w:val="32"/>
          <w:lang w:val="en-US" w:eastAsia="zh-CN"/>
        </w:rPr>
        <w:t>全区教科研工作</w:t>
      </w:r>
      <w:r>
        <w:rPr>
          <w:rFonts w:hint="default" w:ascii="Times New Roman" w:hAnsi="Times New Roman" w:eastAsia="仿宋" w:cs="Times New Roman"/>
          <w:sz w:val="32"/>
          <w:szCs w:val="32"/>
          <w:lang w:val="en-US" w:eastAsia="zh-CN"/>
        </w:rPr>
        <w:t>水平。积极主动协调相关部门做好聘用教师待遇保障，高质量完成24名在编教师招聘和培训工作。</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3、聚焦基础设施建设。</w:t>
      </w:r>
      <w:r>
        <w:rPr>
          <w:rFonts w:hint="default" w:ascii="Times New Roman" w:hAnsi="Times New Roman" w:eastAsia="仿宋" w:cs="Times New Roman"/>
          <w:sz w:val="32"/>
          <w:szCs w:val="32"/>
          <w:lang w:val="en-US" w:eastAsia="zh-CN"/>
        </w:rPr>
        <w:t>进一步优化完善各校园基础设施建设，用好896万教育附加费，有序更新部分学校教育教学设施设备，提高教育教学信息化水平。</w:t>
      </w:r>
      <w:r>
        <w:rPr>
          <w:rFonts w:hint="default" w:ascii="Times New Roman" w:hAnsi="Times New Roman" w:eastAsia="仿宋" w:cs="Times New Roman"/>
          <w:bCs/>
          <w:color w:val="000000"/>
          <w:sz w:val="32"/>
          <w:szCs w:val="32"/>
          <w:lang w:val="en-US" w:eastAsia="zh-CN"/>
        </w:rPr>
        <w:t>积极协调财政有关部门，编制预算、确保教育经费逐年增长。基本建成</w:t>
      </w:r>
      <w:r>
        <w:rPr>
          <w:rFonts w:hint="default" w:ascii="Times New Roman" w:hAnsi="Times New Roman" w:eastAsia="仿宋" w:cs="Times New Roman"/>
          <w:sz w:val="32"/>
          <w:szCs w:val="32"/>
          <w:lang w:val="en-US" w:eastAsia="zh-CN"/>
        </w:rPr>
        <w:t>恒大御府田十六小分校，积极推动原工业学校办成我区义务教育学校，力争新增学位2600个，彻底改善学院南路片区优质资源配置。</w:t>
      </w:r>
      <w:r>
        <w:rPr>
          <w:rFonts w:hint="default" w:ascii="Times New Roman" w:hAnsi="Times New Roman" w:eastAsia="仿宋" w:cs="Times New Roman"/>
          <w:sz w:val="32"/>
          <w:szCs w:val="32"/>
        </w:rPr>
        <w:t>加强智慧学校建设，推进“教育+互联网”，做好智慧课堂应用常态化工作，推进数字化、智能化、个性化教育。</w:t>
      </w:r>
      <w:r>
        <w:rPr>
          <w:rFonts w:hint="default" w:ascii="Times New Roman" w:hAnsi="Times New Roman" w:eastAsia="仿宋" w:cs="Times New Roman"/>
          <w:sz w:val="32"/>
          <w:szCs w:val="32"/>
          <w:lang w:val="en-US" w:eastAsia="zh-CN"/>
        </w:rPr>
        <w:t>全面落实信息技术2.0能力提升工程，</w:t>
      </w:r>
      <w:r>
        <w:rPr>
          <w:rFonts w:hint="default" w:ascii="Times New Roman" w:hAnsi="Times New Roman" w:eastAsia="仿宋" w:cs="Times New Roman"/>
          <w:sz w:val="32"/>
          <w:szCs w:val="32"/>
        </w:rPr>
        <w:t>举办2022年全区教师信息素养提升实践</w:t>
      </w:r>
      <w:r>
        <w:rPr>
          <w:rFonts w:hint="default" w:ascii="Times New Roman" w:hAnsi="Times New Roman" w:eastAsia="仿宋" w:cs="Times New Roman"/>
          <w:sz w:val="32"/>
          <w:szCs w:val="32"/>
          <w:lang w:val="en-US" w:eastAsia="zh-CN"/>
        </w:rPr>
        <w:t>竞赛</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整体提升全区教师信息化应用意识和水平。</w:t>
      </w:r>
      <w:r>
        <w:rPr>
          <w:rFonts w:hint="default" w:ascii="Times New Roman" w:hAnsi="Times New Roman" w:eastAsia="华文仿宋" w:cs="Times New Roman"/>
          <w:sz w:val="32"/>
          <w:szCs w:val="32"/>
        </w:rPr>
        <w:t>全面</w:t>
      </w:r>
      <w:r>
        <w:rPr>
          <w:rFonts w:hint="default" w:ascii="Times New Roman" w:hAnsi="Times New Roman" w:eastAsia="华文仿宋" w:cs="Times New Roman"/>
          <w:sz w:val="32"/>
          <w:szCs w:val="32"/>
          <w:lang w:val="en-US" w:eastAsia="zh-CN"/>
        </w:rPr>
        <w:t>强化</w:t>
      </w:r>
      <w:r>
        <w:rPr>
          <w:rFonts w:hint="default" w:ascii="Times New Roman" w:hAnsi="Times New Roman" w:eastAsia="华文仿宋" w:cs="Times New Roman"/>
          <w:sz w:val="32"/>
          <w:szCs w:val="32"/>
        </w:rPr>
        <w:t>网络安全主体责任，切实加强网络信息安全工作</w:t>
      </w:r>
      <w:r>
        <w:rPr>
          <w:rFonts w:hint="default" w:ascii="Times New Roman" w:hAnsi="Times New Roman" w:eastAsia="华文仿宋"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4、聚焦教育教学管理。</w:t>
      </w:r>
      <w:r>
        <w:rPr>
          <w:rFonts w:hint="default" w:ascii="Times New Roman" w:hAnsi="Times New Roman" w:eastAsia="仿宋" w:cs="Times New Roman"/>
          <w:b w:val="0"/>
          <w:bCs w:val="0"/>
          <w:sz w:val="32"/>
          <w:szCs w:val="32"/>
          <w:lang w:val="en-US" w:eastAsia="zh-CN"/>
        </w:rPr>
        <w:t>深化落实新时代教育评价改革方案，全面改进教育评价。加大对各校园管理力度，提高集团化办学覆盖率，推动义务教育更加均衡发展。认真贯彻落实“双减”工作和“五项管理”文件精神，</w:t>
      </w:r>
      <w:r>
        <w:rPr>
          <w:rFonts w:hint="default" w:ascii="Times New Roman" w:hAnsi="Times New Roman" w:eastAsia="仿宋" w:cs="Times New Roman"/>
          <w:sz w:val="32"/>
          <w:szCs w:val="32"/>
          <w:lang w:val="en-US" w:eastAsia="zh-CN"/>
        </w:rPr>
        <w:t>广泛开展宣传教育，实行家校联动，形成工作合力，进一步提高“双减”工作质效。强化学校安全教育管理，建设平安校园。</w:t>
      </w:r>
      <w:r>
        <w:rPr>
          <w:rFonts w:hint="default" w:ascii="Times New Roman" w:hAnsi="Times New Roman" w:eastAsia="仿宋" w:cs="Times New Roman"/>
          <w:sz w:val="32"/>
          <w:szCs w:val="32"/>
          <w:lang w:eastAsia="zh-CN"/>
        </w:rPr>
        <w:t>高质量继续做好学校发展性督导评估和校园长书记绩效考核工作，形成田家庵区“两项考核”的教育督导评估优质品牌。加快教育督导体制机制改革各项任务的落地落实，</w:t>
      </w:r>
      <w:r>
        <w:rPr>
          <w:rFonts w:hint="default" w:ascii="Times New Roman" w:hAnsi="Times New Roman" w:eastAsia="仿宋" w:cs="Times New Roman"/>
          <w:sz w:val="32"/>
          <w:szCs w:val="32"/>
          <w:lang w:val="en-US" w:eastAsia="zh-CN"/>
        </w:rPr>
        <w:t>学习宣传贯彻好《安徽省教育督导条例》。用好2022年度安徽省教育督导评价奖励补助资金。做好安徽省教育督导问责办法实施细则的落实</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重点做好义务教育均衡发展和学前教育普及普惠发展指标达成情况动态监测。加强对校外培训机构监督管理，引导民办学校规范办学行为，</w:t>
      </w:r>
      <w:r>
        <w:rPr>
          <w:rFonts w:hint="eastAsia" w:eastAsia="仿宋" w:cs="Times New Roman"/>
          <w:sz w:val="32"/>
          <w:szCs w:val="32"/>
          <w:lang w:val="en-US" w:eastAsia="zh-CN"/>
        </w:rPr>
        <w:t>引入第三方评估机构，对辖区内4所民办义务教育学校开展办学条件评估，严控招生规模，</w:t>
      </w:r>
      <w:r>
        <w:rPr>
          <w:rFonts w:hint="default" w:ascii="Times New Roman" w:hAnsi="Times New Roman" w:eastAsia="仿宋" w:cs="Times New Roman"/>
          <w:sz w:val="32"/>
          <w:szCs w:val="32"/>
          <w:lang w:val="en-US" w:eastAsia="zh-CN"/>
        </w:rPr>
        <w:t>确保2022年9月民办学校在校生规模占比控制在</w:t>
      </w:r>
      <w:r>
        <w:rPr>
          <w:rFonts w:hint="eastAsia" w:eastAsia="仿宋" w:cs="Times New Roman"/>
          <w:sz w:val="32"/>
          <w:szCs w:val="32"/>
          <w:lang w:val="en-US" w:eastAsia="zh-CN"/>
        </w:rPr>
        <w:t>4</w:t>
      </w:r>
      <w:r>
        <w:rPr>
          <w:rFonts w:hint="default" w:ascii="Times New Roman" w:hAnsi="Times New Roman" w:eastAsia="仿宋" w:cs="Times New Roman"/>
          <w:sz w:val="32"/>
          <w:szCs w:val="32"/>
          <w:lang w:val="en-US" w:eastAsia="zh-CN"/>
        </w:rPr>
        <w:t>.89%以内。</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 w:cs="Times New Roman"/>
          <w:b/>
          <w:bCs/>
          <w:sz w:val="32"/>
          <w:szCs w:val="32"/>
          <w:lang w:val="en-US" w:eastAsia="zh-CN"/>
        </w:rPr>
        <w:t>5、聚焦群众体育工作。</w:t>
      </w:r>
      <w:r>
        <w:rPr>
          <w:rFonts w:hint="default" w:ascii="Times New Roman" w:hAnsi="Times New Roman" w:eastAsia="仿宋_GB2312" w:cs="Times New Roman"/>
          <w:color w:val="auto"/>
          <w:kern w:val="0"/>
          <w:sz w:val="32"/>
          <w:szCs w:val="32"/>
        </w:rPr>
        <w:t>注重体育惠民工程，结合美丽乡村建设，加强农村体育设施建设，完成曹庵镇全民体育健身广场建设任务。</w:t>
      </w:r>
      <w:r>
        <w:rPr>
          <w:rFonts w:hint="default" w:ascii="Times New Roman" w:hAnsi="Times New Roman" w:eastAsia="仿宋_GB2312" w:cs="Times New Roman"/>
          <w:color w:val="auto"/>
          <w:kern w:val="0"/>
          <w:sz w:val="32"/>
          <w:szCs w:val="32"/>
          <w:lang w:val="en-US" w:eastAsia="zh-CN"/>
        </w:rPr>
        <w:t>做好全民健身、老年教育和托育等暖民心工程，</w:t>
      </w:r>
      <w:r>
        <w:rPr>
          <w:rFonts w:hint="default" w:ascii="Times New Roman" w:hAnsi="Times New Roman" w:eastAsia="仿宋" w:cs="Times New Roman"/>
          <w:sz w:val="32"/>
          <w:szCs w:val="32"/>
        </w:rPr>
        <w:t>新建社区健身路径20套、多功能运动场1处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舜耕山湿地公园5公里健身步道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文体场所3处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强化</w:t>
      </w:r>
      <w:r>
        <w:rPr>
          <w:rFonts w:hint="default" w:ascii="Times New Roman" w:hAnsi="Times New Roman" w:eastAsia="仿宋_GB2312" w:cs="Times New Roman"/>
          <w:color w:val="auto"/>
          <w:kern w:val="0"/>
          <w:sz w:val="32"/>
          <w:szCs w:val="32"/>
        </w:rPr>
        <w:t>指导体育社团建设，加强管理培训。积极承办市区体育精品赛事，宣传推介田家庵，</w:t>
      </w:r>
      <w:r>
        <w:rPr>
          <w:rFonts w:hint="default" w:ascii="Times New Roman" w:hAnsi="Times New Roman" w:eastAsia="仿宋_GB2312" w:cs="Times New Roman"/>
          <w:color w:val="auto"/>
          <w:kern w:val="0"/>
          <w:sz w:val="32"/>
          <w:szCs w:val="32"/>
          <w:lang w:val="en-US" w:eastAsia="zh-CN"/>
        </w:rPr>
        <w:t>牵头举办区直机关趣味运动会，</w:t>
      </w:r>
      <w:r>
        <w:rPr>
          <w:rFonts w:hint="default" w:ascii="Times New Roman" w:hAnsi="Times New Roman" w:eastAsia="仿宋_GB2312" w:cs="Times New Roman"/>
          <w:color w:val="auto"/>
          <w:kern w:val="0"/>
          <w:sz w:val="32"/>
          <w:szCs w:val="32"/>
        </w:rPr>
        <w:t>引导广大群众关心体育、支持体育、参与体育。指导支持各体育协会举办经常性群众体育活动，开展国民体质监测和健身指导，不断提升我区全民健身水平。</w:t>
      </w:r>
    </w:p>
    <w:p>
      <w:pPr>
        <w:keepNext w:val="0"/>
        <w:keepLines w:val="0"/>
        <w:pageBreakBefore w:val="0"/>
        <w:widowControl w:val="0"/>
        <w:kinsoku/>
        <w:wordWrap/>
        <w:overflowPunct/>
        <w:topLinePunct w:val="0"/>
        <w:autoSpaceDE/>
        <w:autoSpaceDN/>
        <w:bidi w:val="0"/>
        <w:spacing w:line="520" w:lineRule="exact"/>
        <w:jc w:val="righ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区教育体育局</w:t>
      </w:r>
    </w:p>
    <w:p>
      <w:pPr>
        <w:keepNext w:val="0"/>
        <w:keepLines w:val="0"/>
        <w:pageBreakBefore w:val="0"/>
        <w:widowControl w:val="0"/>
        <w:kinsoku/>
        <w:wordWrap/>
        <w:overflowPunct/>
        <w:topLinePunct w:val="0"/>
        <w:autoSpaceDE/>
        <w:autoSpaceDN/>
        <w:bidi w:val="0"/>
        <w:spacing w:line="520" w:lineRule="exact"/>
        <w:jc w:val="righ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2022年6月</w:t>
      </w:r>
    </w:p>
    <w:p>
      <w:pPr>
        <w:pStyle w:val="2"/>
        <w:rPr>
          <w:rFonts w:hint="default"/>
          <w:lang w:val="en-US" w:eastAsia="zh-CN"/>
        </w:rPr>
      </w:pPr>
    </w:p>
    <w:sectPr>
      <w:footerReference r:id="rId3" w:type="default"/>
      <w:pgSz w:w="11906" w:h="16838"/>
      <w:pgMar w:top="138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YTI4NzEzMjU1NDZhYzEzYzBhZDI2MDA3NDE4ODYifQ=="/>
  </w:docVars>
  <w:rsids>
    <w:rsidRoot w:val="54DE7B04"/>
    <w:rsid w:val="00311A5F"/>
    <w:rsid w:val="0046594B"/>
    <w:rsid w:val="00514CB1"/>
    <w:rsid w:val="005A2D64"/>
    <w:rsid w:val="01260E98"/>
    <w:rsid w:val="013156CE"/>
    <w:rsid w:val="02225B04"/>
    <w:rsid w:val="02E85B0A"/>
    <w:rsid w:val="03882CE7"/>
    <w:rsid w:val="03F1118F"/>
    <w:rsid w:val="03FA0C63"/>
    <w:rsid w:val="04933E65"/>
    <w:rsid w:val="04D70E27"/>
    <w:rsid w:val="04E374BD"/>
    <w:rsid w:val="055B7CDA"/>
    <w:rsid w:val="055F5B57"/>
    <w:rsid w:val="05707386"/>
    <w:rsid w:val="05917F77"/>
    <w:rsid w:val="06014B5D"/>
    <w:rsid w:val="0601720A"/>
    <w:rsid w:val="06DB643E"/>
    <w:rsid w:val="076D6D8D"/>
    <w:rsid w:val="078C658F"/>
    <w:rsid w:val="079254DA"/>
    <w:rsid w:val="07F96BDF"/>
    <w:rsid w:val="084C38DA"/>
    <w:rsid w:val="08A109C0"/>
    <w:rsid w:val="097A3444"/>
    <w:rsid w:val="09A626D4"/>
    <w:rsid w:val="0A463ABD"/>
    <w:rsid w:val="0AB47432"/>
    <w:rsid w:val="0AD824B9"/>
    <w:rsid w:val="0ADC6762"/>
    <w:rsid w:val="0B21288A"/>
    <w:rsid w:val="0BD53BE7"/>
    <w:rsid w:val="0C0F5551"/>
    <w:rsid w:val="0C3061FC"/>
    <w:rsid w:val="0C8432E4"/>
    <w:rsid w:val="0CAC0DEC"/>
    <w:rsid w:val="0D153FA9"/>
    <w:rsid w:val="0D5448F5"/>
    <w:rsid w:val="0D553231"/>
    <w:rsid w:val="0D901057"/>
    <w:rsid w:val="0D9553DC"/>
    <w:rsid w:val="0DCE7298"/>
    <w:rsid w:val="10D807E1"/>
    <w:rsid w:val="11316957"/>
    <w:rsid w:val="11D32976"/>
    <w:rsid w:val="12635AA8"/>
    <w:rsid w:val="12977E48"/>
    <w:rsid w:val="12A83A59"/>
    <w:rsid w:val="14427209"/>
    <w:rsid w:val="1479255D"/>
    <w:rsid w:val="150C74B3"/>
    <w:rsid w:val="150F4410"/>
    <w:rsid w:val="151C6733"/>
    <w:rsid w:val="15502260"/>
    <w:rsid w:val="157E7416"/>
    <w:rsid w:val="158346B4"/>
    <w:rsid w:val="15FB249C"/>
    <w:rsid w:val="16542078"/>
    <w:rsid w:val="167A3D60"/>
    <w:rsid w:val="16CE7554"/>
    <w:rsid w:val="17546308"/>
    <w:rsid w:val="176D321E"/>
    <w:rsid w:val="178056FF"/>
    <w:rsid w:val="17823CB9"/>
    <w:rsid w:val="17824C23"/>
    <w:rsid w:val="17D301B3"/>
    <w:rsid w:val="182B3FD2"/>
    <w:rsid w:val="189A2440"/>
    <w:rsid w:val="19507A9B"/>
    <w:rsid w:val="1A3F504D"/>
    <w:rsid w:val="1A9B3966"/>
    <w:rsid w:val="1AB772D9"/>
    <w:rsid w:val="1B904FB6"/>
    <w:rsid w:val="1B917B2A"/>
    <w:rsid w:val="1D125A8F"/>
    <w:rsid w:val="1D827B77"/>
    <w:rsid w:val="1E2E29E2"/>
    <w:rsid w:val="1E676920"/>
    <w:rsid w:val="1EA23E4E"/>
    <w:rsid w:val="1ECC0B3F"/>
    <w:rsid w:val="1EDD4E34"/>
    <w:rsid w:val="1F01675D"/>
    <w:rsid w:val="1FDB35F9"/>
    <w:rsid w:val="202A353F"/>
    <w:rsid w:val="206C738C"/>
    <w:rsid w:val="20E05897"/>
    <w:rsid w:val="219F51A5"/>
    <w:rsid w:val="21BC3233"/>
    <w:rsid w:val="221943D6"/>
    <w:rsid w:val="22335A5E"/>
    <w:rsid w:val="24073A71"/>
    <w:rsid w:val="24266155"/>
    <w:rsid w:val="244B45EE"/>
    <w:rsid w:val="24C674D9"/>
    <w:rsid w:val="25313920"/>
    <w:rsid w:val="253D0C61"/>
    <w:rsid w:val="25401C79"/>
    <w:rsid w:val="25D30D3F"/>
    <w:rsid w:val="26164E91"/>
    <w:rsid w:val="2637307C"/>
    <w:rsid w:val="267B5AC6"/>
    <w:rsid w:val="268870C9"/>
    <w:rsid w:val="27967DE8"/>
    <w:rsid w:val="284A35A6"/>
    <w:rsid w:val="289C4664"/>
    <w:rsid w:val="29487234"/>
    <w:rsid w:val="29E259F5"/>
    <w:rsid w:val="2A691C72"/>
    <w:rsid w:val="2AA1765E"/>
    <w:rsid w:val="2ACF6318"/>
    <w:rsid w:val="2AD57308"/>
    <w:rsid w:val="2AF05B7F"/>
    <w:rsid w:val="2B4A5600"/>
    <w:rsid w:val="2BB60206"/>
    <w:rsid w:val="2C3C528E"/>
    <w:rsid w:val="2C8A14A8"/>
    <w:rsid w:val="2E4E7EDA"/>
    <w:rsid w:val="2EDD2142"/>
    <w:rsid w:val="2EF73CF0"/>
    <w:rsid w:val="2F416D1A"/>
    <w:rsid w:val="2F634EE2"/>
    <w:rsid w:val="2FA14099"/>
    <w:rsid w:val="2FDB2552"/>
    <w:rsid w:val="31660CB9"/>
    <w:rsid w:val="317258B0"/>
    <w:rsid w:val="31AF59E0"/>
    <w:rsid w:val="31C02F92"/>
    <w:rsid w:val="32803FFD"/>
    <w:rsid w:val="32A81B75"/>
    <w:rsid w:val="32B3248C"/>
    <w:rsid w:val="32CE455B"/>
    <w:rsid w:val="33626145"/>
    <w:rsid w:val="33792F26"/>
    <w:rsid w:val="34717BB2"/>
    <w:rsid w:val="34CD2C7B"/>
    <w:rsid w:val="34D91A5A"/>
    <w:rsid w:val="3546508A"/>
    <w:rsid w:val="356C1B87"/>
    <w:rsid w:val="35B91D00"/>
    <w:rsid w:val="35D5640E"/>
    <w:rsid w:val="36323860"/>
    <w:rsid w:val="366C5E8E"/>
    <w:rsid w:val="36C94F2D"/>
    <w:rsid w:val="36D16BD5"/>
    <w:rsid w:val="36FA4102"/>
    <w:rsid w:val="36FD744D"/>
    <w:rsid w:val="374F581D"/>
    <w:rsid w:val="37712166"/>
    <w:rsid w:val="37904358"/>
    <w:rsid w:val="380E5496"/>
    <w:rsid w:val="387243E8"/>
    <w:rsid w:val="387A6840"/>
    <w:rsid w:val="387B14EE"/>
    <w:rsid w:val="3A015A23"/>
    <w:rsid w:val="3A0E6ABD"/>
    <w:rsid w:val="3ABF1071"/>
    <w:rsid w:val="3B4E6626"/>
    <w:rsid w:val="3BFF5088"/>
    <w:rsid w:val="3C2770A9"/>
    <w:rsid w:val="3C9E39FD"/>
    <w:rsid w:val="3CF578B9"/>
    <w:rsid w:val="3D1E4B3E"/>
    <w:rsid w:val="3D440580"/>
    <w:rsid w:val="3D5B233F"/>
    <w:rsid w:val="3D5C09B3"/>
    <w:rsid w:val="3EC139D3"/>
    <w:rsid w:val="3F3E3F33"/>
    <w:rsid w:val="3F5D7BA0"/>
    <w:rsid w:val="3F9366BA"/>
    <w:rsid w:val="3FFD0A3B"/>
    <w:rsid w:val="40C357E1"/>
    <w:rsid w:val="41BB5A13"/>
    <w:rsid w:val="41DA7286"/>
    <w:rsid w:val="421F113C"/>
    <w:rsid w:val="432D573D"/>
    <w:rsid w:val="43996CCD"/>
    <w:rsid w:val="43E96E1E"/>
    <w:rsid w:val="44261E87"/>
    <w:rsid w:val="447C6865"/>
    <w:rsid w:val="449B0822"/>
    <w:rsid w:val="45671E9D"/>
    <w:rsid w:val="45911962"/>
    <w:rsid w:val="460E13BE"/>
    <w:rsid w:val="46B90341"/>
    <w:rsid w:val="46C94B9A"/>
    <w:rsid w:val="47013917"/>
    <w:rsid w:val="471F5302"/>
    <w:rsid w:val="48202F0C"/>
    <w:rsid w:val="484E6F6D"/>
    <w:rsid w:val="485E4974"/>
    <w:rsid w:val="496051E2"/>
    <w:rsid w:val="49E54A1A"/>
    <w:rsid w:val="4A394D65"/>
    <w:rsid w:val="4A396B13"/>
    <w:rsid w:val="4AAE347D"/>
    <w:rsid w:val="4ABD14F2"/>
    <w:rsid w:val="4ACF7478"/>
    <w:rsid w:val="4ADB0FF0"/>
    <w:rsid w:val="4B375749"/>
    <w:rsid w:val="4B3D3B3A"/>
    <w:rsid w:val="4C03477A"/>
    <w:rsid w:val="4C597F51"/>
    <w:rsid w:val="4C9D21EE"/>
    <w:rsid w:val="4CEE1E37"/>
    <w:rsid w:val="4CF229A2"/>
    <w:rsid w:val="4D0719EA"/>
    <w:rsid w:val="4D156387"/>
    <w:rsid w:val="4D7367E0"/>
    <w:rsid w:val="4D7655D7"/>
    <w:rsid w:val="4DB606F9"/>
    <w:rsid w:val="4E061402"/>
    <w:rsid w:val="4ED212E5"/>
    <w:rsid w:val="4ED510E5"/>
    <w:rsid w:val="4EDC2CC7"/>
    <w:rsid w:val="4F5A3178"/>
    <w:rsid w:val="4FB53274"/>
    <w:rsid w:val="4FC74BC1"/>
    <w:rsid w:val="4FDA66A3"/>
    <w:rsid w:val="50344DDF"/>
    <w:rsid w:val="506A7E65"/>
    <w:rsid w:val="507C775A"/>
    <w:rsid w:val="50861DCA"/>
    <w:rsid w:val="512E314A"/>
    <w:rsid w:val="517F5754"/>
    <w:rsid w:val="518604BC"/>
    <w:rsid w:val="51AA44C3"/>
    <w:rsid w:val="51DA5080"/>
    <w:rsid w:val="520914C1"/>
    <w:rsid w:val="5218522C"/>
    <w:rsid w:val="52591343"/>
    <w:rsid w:val="5277080D"/>
    <w:rsid w:val="529D7E1A"/>
    <w:rsid w:val="52A15B9E"/>
    <w:rsid w:val="52D01683"/>
    <w:rsid w:val="53230361"/>
    <w:rsid w:val="53426F62"/>
    <w:rsid w:val="539253D8"/>
    <w:rsid w:val="53DA3115"/>
    <w:rsid w:val="54DE7B04"/>
    <w:rsid w:val="55366A71"/>
    <w:rsid w:val="566E73D4"/>
    <w:rsid w:val="568D72D7"/>
    <w:rsid w:val="57283E15"/>
    <w:rsid w:val="57801989"/>
    <w:rsid w:val="57CA73B3"/>
    <w:rsid w:val="592F2AAB"/>
    <w:rsid w:val="598068BB"/>
    <w:rsid w:val="5A28614B"/>
    <w:rsid w:val="5A3115EF"/>
    <w:rsid w:val="5BD448EE"/>
    <w:rsid w:val="5BF925C7"/>
    <w:rsid w:val="5BFE1D0B"/>
    <w:rsid w:val="5CBB0DEB"/>
    <w:rsid w:val="5D1217CA"/>
    <w:rsid w:val="5D1C479E"/>
    <w:rsid w:val="5D2B490F"/>
    <w:rsid w:val="5D916F3A"/>
    <w:rsid w:val="5F0059FA"/>
    <w:rsid w:val="5F062DC8"/>
    <w:rsid w:val="5F3033DE"/>
    <w:rsid w:val="5FBA29C5"/>
    <w:rsid w:val="60121E89"/>
    <w:rsid w:val="60237BF2"/>
    <w:rsid w:val="602776E2"/>
    <w:rsid w:val="60934F06"/>
    <w:rsid w:val="60982B9C"/>
    <w:rsid w:val="60A73AD8"/>
    <w:rsid w:val="60E572C0"/>
    <w:rsid w:val="60F4611F"/>
    <w:rsid w:val="61036263"/>
    <w:rsid w:val="610F6876"/>
    <w:rsid w:val="615718FE"/>
    <w:rsid w:val="617F354E"/>
    <w:rsid w:val="618B1255"/>
    <w:rsid w:val="61933C6A"/>
    <w:rsid w:val="62265778"/>
    <w:rsid w:val="627C183B"/>
    <w:rsid w:val="62946B85"/>
    <w:rsid w:val="630B32EB"/>
    <w:rsid w:val="637656C8"/>
    <w:rsid w:val="63D86F45"/>
    <w:rsid w:val="63E47698"/>
    <w:rsid w:val="64076B55"/>
    <w:rsid w:val="640F0BB9"/>
    <w:rsid w:val="64462101"/>
    <w:rsid w:val="647D432E"/>
    <w:rsid w:val="648005AC"/>
    <w:rsid w:val="64F97173"/>
    <w:rsid w:val="65894750"/>
    <w:rsid w:val="659155FE"/>
    <w:rsid w:val="667473F9"/>
    <w:rsid w:val="66A745DE"/>
    <w:rsid w:val="67236729"/>
    <w:rsid w:val="673F0A4F"/>
    <w:rsid w:val="67542D87"/>
    <w:rsid w:val="683E4BED"/>
    <w:rsid w:val="68630FDF"/>
    <w:rsid w:val="68963B71"/>
    <w:rsid w:val="69256789"/>
    <w:rsid w:val="6A760428"/>
    <w:rsid w:val="6ABA0530"/>
    <w:rsid w:val="6B0D505F"/>
    <w:rsid w:val="6BE32FA2"/>
    <w:rsid w:val="6C3811CB"/>
    <w:rsid w:val="6C895281"/>
    <w:rsid w:val="6D5250A3"/>
    <w:rsid w:val="6D7A22DC"/>
    <w:rsid w:val="6E3B7C32"/>
    <w:rsid w:val="6E6C09B6"/>
    <w:rsid w:val="6E8A3BBE"/>
    <w:rsid w:val="6E9C428B"/>
    <w:rsid w:val="6F0E7CBF"/>
    <w:rsid w:val="6F484F7F"/>
    <w:rsid w:val="6F871213"/>
    <w:rsid w:val="6F926B42"/>
    <w:rsid w:val="6F94439F"/>
    <w:rsid w:val="6FF670D1"/>
    <w:rsid w:val="70FD34AD"/>
    <w:rsid w:val="711E06F7"/>
    <w:rsid w:val="714B50B3"/>
    <w:rsid w:val="718438B3"/>
    <w:rsid w:val="71950224"/>
    <w:rsid w:val="71B7463E"/>
    <w:rsid w:val="71B763EC"/>
    <w:rsid w:val="71C823A7"/>
    <w:rsid w:val="71ED21B3"/>
    <w:rsid w:val="72273572"/>
    <w:rsid w:val="72777FEA"/>
    <w:rsid w:val="727918F3"/>
    <w:rsid w:val="727D22A9"/>
    <w:rsid w:val="72F86CBC"/>
    <w:rsid w:val="73B01345"/>
    <w:rsid w:val="73B76B77"/>
    <w:rsid w:val="73DC038C"/>
    <w:rsid w:val="74A17A61"/>
    <w:rsid w:val="74C752F3"/>
    <w:rsid w:val="7539754B"/>
    <w:rsid w:val="754E350B"/>
    <w:rsid w:val="75862CA5"/>
    <w:rsid w:val="75C86213"/>
    <w:rsid w:val="76935088"/>
    <w:rsid w:val="76C21ABB"/>
    <w:rsid w:val="76CE0460"/>
    <w:rsid w:val="77AE29E4"/>
    <w:rsid w:val="78425FB1"/>
    <w:rsid w:val="7879264D"/>
    <w:rsid w:val="78886D34"/>
    <w:rsid w:val="78FB5758"/>
    <w:rsid w:val="79273516"/>
    <w:rsid w:val="796377E1"/>
    <w:rsid w:val="7A263B8E"/>
    <w:rsid w:val="7A592E51"/>
    <w:rsid w:val="7A8055CA"/>
    <w:rsid w:val="7AAC0AB8"/>
    <w:rsid w:val="7AD301A1"/>
    <w:rsid w:val="7AEF2006"/>
    <w:rsid w:val="7B230961"/>
    <w:rsid w:val="7B332A56"/>
    <w:rsid w:val="7B36656E"/>
    <w:rsid w:val="7BE67DAD"/>
    <w:rsid w:val="7C127041"/>
    <w:rsid w:val="7C1C4BBB"/>
    <w:rsid w:val="7C9400E0"/>
    <w:rsid w:val="7CE16A13"/>
    <w:rsid w:val="7D852AF3"/>
    <w:rsid w:val="7DC164DF"/>
    <w:rsid w:val="7E121F61"/>
    <w:rsid w:val="7E4079E6"/>
    <w:rsid w:val="7E6E2528"/>
    <w:rsid w:val="7E793231"/>
    <w:rsid w:val="7ED80080"/>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hint="default" w:ascii="Cambria" w:hAnsi="Cambria"/>
      <w:b/>
      <w:kern w:val="0"/>
      <w:sz w:val="21"/>
      <w:szCs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next w:val="1"/>
    <w:unhideWhenUsed/>
    <w:qFormat/>
    <w:uiPriority w:val="99"/>
    <w:pPr>
      <w:widowControl w:val="0"/>
      <w:ind w:firstLine="420"/>
      <w:jc w:val="both"/>
    </w:pPr>
    <w:rPr>
      <w:rFonts w:ascii="Times New Roman" w:hAnsi="Times New Roman" w:eastAsia="宋体" w:cs="Times New Roman"/>
      <w:kern w:val="2"/>
      <w:sz w:val="21"/>
      <w:lang w:val="en-US" w:eastAsia="zh-CN" w:bidi="ar-SA"/>
    </w:rPr>
  </w:style>
  <w:style w:type="paragraph" w:styleId="4">
    <w:name w:val="Body Text Indent 2"/>
    <w:basedOn w:val="1"/>
    <w:qFormat/>
    <w:uiPriority w:val="0"/>
    <w:pPr>
      <w:spacing w:after="120" w:line="480" w:lineRule="auto"/>
      <w:ind w:left="420" w:leftChars="2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5391</Words>
  <Characters>5620</Characters>
  <Lines>0</Lines>
  <Paragraphs>0</Paragraphs>
  <TotalTime>12</TotalTime>
  <ScaleCrop>false</ScaleCrop>
  <LinksUpToDate>false</LinksUpToDate>
  <CharactersWithSpaces>5620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2022-06-20T01:13:00Z</dcterms:created>
  <dc:creator>lenovo</dc:creator>
  <cp:lastModifiedBy>好奇心</cp:lastModifiedBy>
  <cp:lastPrinted>2022-06-21T08:52:00Z</cp:lastPrinted>
  <dcterms:modified xsi:type="dcterms:W3CDTF">2022-07-06T01:40:59Z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342E3B55467347F2A5BDF68D77C7C682</vt:lpwstr>
  </property>
</Properties>
</file>