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关于田家庵区危险化学品安全风险集中治理实施方案起草情况</w:t>
      </w:r>
    </w:p>
    <w:p>
      <w:pPr>
        <w:spacing w:line="560" w:lineRule="exact"/>
        <w:rPr>
          <w:rFonts w:ascii="仿宋_GB2312" w:hAnsi="仿宋_GB2312" w:eastAsia="仿宋_GB2312" w:cs="仿宋_GB2312"/>
          <w:sz w:val="32"/>
          <w:szCs w:val="32"/>
        </w:rPr>
      </w:pPr>
    </w:p>
    <w:p>
      <w:pPr>
        <w:pStyle w:val="5"/>
        <w:numPr>
          <w:ilvl w:val="0"/>
          <w:numId w:val="1"/>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起草依据</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根据市安委会《淮南市危险化学品安全风险集中治理实施方案》（淮安〔2022〕4号），结合我区实际，制定本实施方案。</w:t>
      </w:r>
      <w:r>
        <w:rPr>
          <w:rFonts w:hint="eastAsia" w:ascii="仿宋_GB2312" w:hAnsi="仿宋_GB2312" w:eastAsia="仿宋_GB2312" w:cs="仿宋_GB2312"/>
          <w:sz w:val="32"/>
          <w:szCs w:val="32"/>
          <w:lang w:val="en-US" w:eastAsia="zh-CN"/>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二、征求意见情况</w:t>
      </w:r>
    </w:p>
    <w:p>
      <w:pPr>
        <w:spacing w:line="56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此方案通知形成初稿后，我单位向区</w:t>
      </w:r>
      <w:r>
        <w:rPr>
          <w:rFonts w:hint="eastAsia" w:ascii="仿宋_GB2312" w:hAnsi="仿宋_GB2312" w:eastAsia="仿宋_GB2312" w:cs="仿宋_GB2312"/>
          <w:sz w:val="32"/>
          <w:szCs w:val="32"/>
          <w:lang w:val="en-US" w:eastAsia="zh-CN"/>
        </w:rPr>
        <w:t>安委会相关成员单位</w:t>
      </w:r>
      <w:r>
        <w:rPr>
          <w:rFonts w:hint="eastAsia" w:ascii="仿宋_GB2312" w:hAnsi="仿宋_GB2312" w:eastAsia="仿宋_GB2312" w:cs="仿宋_GB2312"/>
          <w:sz w:val="32"/>
          <w:szCs w:val="32"/>
        </w:rPr>
        <w:t>征求了意见建议，并根据反馈情况对初稿进行了修改。</w:t>
      </w:r>
    </w:p>
    <w:p>
      <w:pPr>
        <w:pStyle w:val="5"/>
        <w:numPr>
          <w:ilvl w:val="0"/>
          <w:numId w:val="2"/>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主要内容</w:t>
      </w:r>
    </w:p>
    <w:p>
      <w:pPr>
        <w:numPr>
          <w:ilvl w:val="0"/>
          <w:numId w:val="3"/>
        </w:numPr>
        <w:spacing w:line="560" w:lineRule="exact"/>
        <w:ind w:firstLine="643" w:firstLineChars="200"/>
        <w:rPr>
          <w:rFonts w:hint="eastAsia" w:ascii="仿宋_GB2312" w:hAnsi="宋体" w:eastAsia="仿宋_GB2312" w:cs="仿宋_GB2312"/>
          <w:sz w:val="32"/>
          <w:szCs w:val="32"/>
          <w:bdr w:val="none" w:color="auto" w:sz="0" w:space="0"/>
        </w:rPr>
      </w:pPr>
      <w:r>
        <w:rPr>
          <w:rFonts w:hint="eastAsia" w:ascii="仿宋_GB2312" w:hAnsi="仿宋_GB2312" w:eastAsia="仿宋_GB2312" w:cs="仿宋_GB2312"/>
          <w:b/>
          <w:sz w:val="32"/>
          <w:szCs w:val="32"/>
          <w:lang w:val="en-US" w:eastAsia="zh-CN"/>
        </w:rPr>
        <w:t>治理</w:t>
      </w:r>
      <w:r>
        <w:rPr>
          <w:rFonts w:hint="eastAsia" w:ascii="仿宋_GB2312" w:hAnsi="仿宋_GB2312" w:eastAsia="仿宋_GB2312" w:cs="仿宋_GB2312"/>
          <w:b/>
          <w:sz w:val="32"/>
          <w:szCs w:val="32"/>
        </w:rPr>
        <w:t>目标：</w:t>
      </w:r>
      <w:r>
        <w:rPr>
          <w:rFonts w:ascii="仿宋_GB2312" w:hAnsi="宋体" w:eastAsia="仿宋_GB2312" w:cs="仿宋_GB2312"/>
          <w:sz w:val="32"/>
          <w:szCs w:val="32"/>
          <w:bdr w:val="none" w:color="auto" w:sz="0" w:space="0"/>
        </w:rPr>
        <w:t>以习近平新时代中国特色社会主义思想为指导，深入贯彻习近平总书记关于安全生产重要论述，落实《中共中央办公厅、国务院办公厅关于全面加强危险化学品安全生产工作的意见》《国务院安委会全国安全生产专项整治三年行动计划》及我省、</w:t>
      </w:r>
      <w:r>
        <w:rPr>
          <w:rFonts w:hint="eastAsia" w:ascii="仿宋_GB2312" w:hAnsi="宋体" w:eastAsia="仿宋_GB2312" w:cs="仿宋_GB2312"/>
          <w:sz w:val="32"/>
          <w:szCs w:val="32"/>
          <w:bdr w:val="none" w:color="auto" w:sz="0" w:space="0"/>
        </w:rPr>
        <w:t>市实施意见和实施方案，坚持问题导向、目标导向，全面调动各方力量，对照5个方面23项重点排查内容，全面落实23项重点工作任务，切实从根本上消除事故隐患、从根本上解决问题，坚决防范危险化学品生产安全事故，为建设现代化美好田家庵和迎接党的二十大胜利召开营造安全稳定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仿宋_GB2312" w:eastAsia="仿宋_GB2312" w:cs="仿宋_GB2312"/>
          <w:b/>
          <w:sz w:val="32"/>
          <w:szCs w:val="32"/>
        </w:rPr>
        <w:t>2、重点</w:t>
      </w:r>
      <w:r>
        <w:rPr>
          <w:rFonts w:hint="eastAsia" w:ascii="仿宋_GB2312" w:hAnsi="仿宋_GB2312" w:eastAsia="仿宋_GB2312" w:cs="仿宋_GB2312"/>
          <w:b/>
          <w:sz w:val="32"/>
          <w:szCs w:val="32"/>
          <w:lang w:val="en-US" w:eastAsia="zh-CN"/>
        </w:rPr>
        <w:t>排查</w:t>
      </w:r>
      <w:r>
        <w:rPr>
          <w:rFonts w:hint="eastAsia" w:ascii="仿宋_GB2312" w:hAnsi="仿宋_GB2312" w:eastAsia="仿宋_GB2312" w:cs="仿宋_GB2312"/>
          <w:b/>
          <w:sz w:val="32"/>
          <w:szCs w:val="32"/>
        </w:rPr>
        <w:t>内容：</w:t>
      </w:r>
      <w:r>
        <w:rPr>
          <w:rFonts w:ascii="楷体_GB2312" w:hAnsi="微软雅黑" w:eastAsia="楷体_GB2312" w:cs="楷体_GB2312"/>
          <w:i w:val="0"/>
          <w:iCs w:val="0"/>
          <w:caps w:val="0"/>
          <w:color w:val="333333"/>
          <w:spacing w:val="0"/>
          <w:kern w:val="0"/>
          <w:sz w:val="32"/>
          <w:szCs w:val="32"/>
          <w:bdr w:val="none" w:color="auto" w:sz="0" w:space="0"/>
          <w:lang w:val="en-US" w:eastAsia="zh-CN" w:bidi="ar"/>
        </w:rPr>
        <w:t>（一）安全发展理念不牢问题。</w:t>
      </w:r>
      <w:r>
        <w:rPr>
          <w:rFonts w:ascii="仿宋_GB2312" w:hAnsi="微软雅黑" w:eastAsia="仿宋_GB2312" w:cs="仿宋_GB2312"/>
          <w:i w:val="0"/>
          <w:iCs w:val="0"/>
          <w:caps w:val="0"/>
          <w:color w:val="333333"/>
          <w:spacing w:val="0"/>
          <w:kern w:val="0"/>
          <w:sz w:val="32"/>
          <w:szCs w:val="32"/>
          <w:bdr w:val="none" w:color="auto" w:sz="0" w:space="0"/>
          <w:lang w:val="en-US" w:eastAsia="zh-CN" w:bidi="ar"/>
        </w:rPr>
        <w:t>1.学习贯彻习近平总书记关于安全生产重要论述不深入不扎实，没有分析研判本地区危险化学品重大安全风险，对新情况、新问题不了解、不掌握。</w:t>
      </w:r>
      <w:r>
        <w:rPr>
          <w:rFonts w:hint="eastAsia" w:ascii="仿宋_GB2312" w:hAnsi="微软雅黑" w:eastAsia="仿宋_GB2312" w:cs="仿宋_GB2312"/>
          <w:i w:val="0"/>
          <w:iCs w:val="0"/>
          <w:caps w:val="0"/>
          <w:color w:val="333333"/>
          <w:spacing w:val="0"/>
          <w:kern w:val="0"/>
          <w:sz w:val="32"/>
          <w:szCs w:val="32"/>
          <w:bdr w:val="none" w:color="auto" w:sz="0" w:space="0"/>
          <w:lang w:val="en-US" w:eastAsia="zh-CN" w:bidi="ar"/>
        </w:rPr>
        <w:t>2.只重发展不顾安全，盲目发展高风险化工项目，淘汰落后生产能力、推动化工产业升级措施不力、进展迟缓。3.源头治理不严不实，化工产业转移安全风险加速集聚，高风险项目准入把关不严，风险管控机制不健全、管控能力不足。4.安全投入不足，涉及“两重点一重大”的化工企业没有按期完成泄漏检测报警、紧急切断、自动化控制和安全仪表系统装备使用，自动消防设施功能失灵，消防基础设施设备及管道老化。5.应急处置力量不足，大型企业未按要求建设企业专职消防队，企业没有建设工艺处置队、应急处置队、制定工作机制和处置规程。</w:t>
      </w:r>
      <w:r>
        <w:rPr>
          <w:rFonts w:hint="eastAsia" w:ascii="楷体_GB2312" w:hAnsi="微软雅黑" w:eastAsia="楷体_GB2312" w:cs="楷体_GB2312"/>
          <w:i w:val="0"/>
          <w:iCs w:val="0"/>
          <w:caps w:val="0"/>
          <w:color w:val="333333"/>
          <w:spacing w:val="0"/>
          <w:kern w:val="0"/>
          <w:sz w:val="32"/>
          <w:szCs w:val="32"/>
          <w:bdr w:val="none" w:color="auto" w:sz="0" w:space="0"/>
          <w:lang w:val="en-US" w:eastAsia="zh-CN" w:bidi="ar"/>
        </w:rPr>
        <w:t>（二）安全生产责任不落实问题。</w:t>
      </w:r>
      <w:r>
        <w:rPr>
          <w:rFonts w:hint="eastAsia" w:ascii="仿宋_GB2312" w:hAnsi="微软雅黑" w:eastAsia="仿宋_GB2312" w:cs="仿宋_GB2312"/>
          <w:i w:val="0"/>
          <w:iCs w:val="0"/>
          <w:caps w:val="0"/>
          <w:color w:val="333333"/>
          <w:spacing w:val="0"/>
          <w:kern w:val="0"/>
          <w:sz w:val="32"/>
          <w:szCs w:val="32"/>
          <w:bdr w:val="none" w:color="auto" w:sz="0" w:space="0"/>
          <w:lang w:val="en-US" w:eastAsia="zh-CN" w:bidi="ar"/>
        </w:rPr>
        <w:t>6.安全监管执法力量薄弱，未按要求配齐配强专业执法力量，专业监管人员达不到75%配备要求。7.按照“三个必须”要求已经明确的部门安全监管责任落实不到位，将自身业务与安全割裂开来，导致所在行业领域危险化学品安全风险漏管失控。8.企业安全生产和消防安全主体责任不落实，风险辨识和管控制度执行不严，未按规定配备化工专业技术团队、高风险岗位操作人员和消防控制室值班人员，全员安全生产责任制落实不到位，安全责任落实不到基层班组，重大危险源包保责任制流于形式，包保责任人只挂名不履职，消防控制室值班人员未取得自动消防设施操作员证。9.信息化监控手段应用存在盲区，相关部门之间存在数据壁垒和信息孤岛，尚未建立贯通危险化学品全生命周期的信息化系统。</w:t>
      </w:r>
      <w:r>
        <w:rPr>
          <w:rFonts w:hint="eastAsia" w:ascii="楷体_GB2312" w:hAnsi="微软雅黑" w:eastAsia="楷体_GB2312" w:cs="楷体_GB2312"/>
          <w:i w:val="0"/>
          <w:iCs w:val="0"/>
          <w:caps w:val="0"/>
          <w:color w:val="333333"/>
          <w:spacing w:val="0"/>
          <w:kern w:val="0"/>
          <w:sz w:val="32"/>
          <w:szCs w:val="32"/>
          <w:bdr w:val="none" w:color="auto" w:sz="0" w:space="0"/>
          <w:lang w:val="en-US" w:eastAsia="zh-CN" w:bidi="ar"/>
        </w:rPr>
        <w:t>（三）生产储存环节重大安全风险。</w:t>
      </w:r>
      <w:r>
        <w:rPr>
          <w:rFonts w:hint="eastAsia" w:ascii="仿宋_GB2312" w:hAnsi="微软雅黑" w:eastAsia="仿宋_GB2312" w:cs="仿宋_GB2312"/>
          <w:i w:val="0"/>
          <w:iCs w:val="0"/>
          <w:caps w:val="0"/>
          <w:color w:val="333333"/>
          <w:spacing w:val="0"/>
          <w:kern w:val="0"/>
          <w:sz w:val="32"/>
          <w:szCs w:val="32"/>
          <w:bdr w:val="none" w:color="auto" w:sz="0" w:space="0"/>
          <w:lang w:val="en-US" w:eastAsia="zh-CN" w:bidi="ar"/>
        </w:rPr>
        <w:t>10.特别管控危险化学品企业安全设计水平低，风险隐患排查治理不彻底，常态化风险管控机制缺失。11.化工企业老旧装置数量多，压力容器管道安全风险大，预防性维护和常态化监测监控措施跟不上，腐蚀泄漏风险增大。12.化学品储罐区缺乏科学规划，企业无证储存、超许可范围储存、边建设边储存，安全设施与消防应急设施不完善。13.国家石油储备库等大型油气储存基地本质安全水平低，紧急切断、气体检测、视频监控、雷电预警“四个系统”不完善，基地外部安全风险大，消防应急救援能力不足。</w:t>
      </w:r>
      <w:r>
        <w:rPr>
          <w:rFonts w:hint="eastAsia" w:ascii="楷体_GB2312" w:hAnsi="微软雅黑" w:eastAsia="楷体_GB2312" w:cs="楷体_GB2312"/>
          <w:i w:val="0"/>
          <w:iCs w:val="0"/>
          <w:caps w:val="0"/>
          <w:color w:val="333333"/>
          <w:spacing w:val="0"/>
          <w:kern w:val="0"/>
          <w:sz w:val="32"/>
          <w:szCs w:val="32"/>
          <w:bdr w:val="none" w:color="auto" w:sz="0" w:space="0"/>
          <w:lang w:val="en-US" w:eastAsia="zh-CN" w:bidi="ar"/>
        </w:rPr>
        <w:t>（四）交通运输环节重大安全风险。</w:t>
      </w:r>
      <w:r>
        <w:rPr>
          <w:rFonts w:hint="eastAsia" w:ascii="仿宋_GB2312" w:hAnsi="微软雅黑" w:eastAsia="仿宋_GB2312" w:cs="仿宋_GB2312"/>
          <w:i w:val="0"/>
          <w:iCs w:val="0"/>
          <w:caps w:val="0"/>
          <w:color w:val="333333"/>
          <w:spacing w:val="0"/>
          <w:kern w:val="0"/>
          <w:sz w:val="32"/>
          <w:szCs w:val="32"/>
          <w:bdr w:val="none" w:color="auto" w:sz="0" w:space="0"/>
          <w:lang w:val="en-US" w:eastAsia="zh-CN" w:bidi="ar"/>
        </w:rPr>
        <w:t>14.非法托运、违法运输危险化学品，常压液体危险货物罐车罐体不达标、“带病运行”等问题突出。15.源头充装查验、特定时段禁行、重点路段巡查管控、高速公路服务区车辆临时停放管理等制度执行不严。16.危险化学品车辆专用停车场建设进展迟缓，车辆动态监控质量不高。17.危险化学品水路运输存在超范围经营、谎报瞒报货物种类问题。18.油气长输管道缺乏常态化隐患排查治理机制，高后果区、地质灾害多发区安全风险防控措施落实不到位。19.托运单位不落实安全生产主体责任，委托不具备危险化学品运输资质的企业和车辆承运、不按规定装载危险化学品等现象时有发生。</w:t>
      </w:r>
      <w:r>
        <w:rPr>
          <w:rFonts w:hint="eastAsia" w:ascii="楷体_GB2312" w:hAnsi="微软雅黑" w:eastAsia="楷体_GB2312" w:cs="楷体_GB2312"/>
          <w:i w:val="0"/>
          <w:iCs w:val="0"/>
          <w:caps w:val="0"/>
          <w:color w:val="333333"/>
          <w:spacing w:val="0"/>
          <w:kern w:val="0"/>
          <w:sz w:val="32"/>
          <w:szCs w:val="32"/>
          <w:bdr w:val="none" w:color="auto" w:sz="0" w:space="0"/>
          <w:lang w:val="en-US" w:eastAsia="zh-CN" w:bidi="ar"/>
        </w:rPr>
        <w:t>（五）废弃处置环节重大安全风险。</w:t>
      </w:r>
      <w:r>
        <w:rPr>
          <w:rFonts w:hint="eastAsia" w:ascii="仿宋_GB2312" w:hAnsi="微软雅黑" w:eastAsia="仿宋_GB2312" w:cs="仿宋_GB2312"/>
          <w:i w:val="0"/>
          <w:iCs w:val="0"/>
          <w:caps w:val="0"/>
          <w:color w:val="333333"/>
          <w:spacing w:val="0"/>
          <w:kern w:val="0"/>
          <w:sz w:val="32"/>
          <w:szCs w:val="32"/>
          <w:bdr w:val="none" w:color="auto" w:sz="0" w:space="0"/>
          <w:lang w:val="en-US" w:eastAsia="zh-CN" w:bidi="ar"/>
        </w:rPr>
        <w:t>20.企业落实相关法律制度不严，鉴别鉴定不及时，申报不主动，非法转移、倾倒、处置等违法行为时有发生。21.涉及废弃危险化学品等危险废物的贮存和处置设施未经安全评估。22.</w:t>
      </w:r>
      <w:r>
        <w:rPr>
          <w:rFonts w:ascii="仿宋" w:hAnsi="仿宋" w:eastAsia="仿宋" w:cs="仿宋"/>
          <w:i w:val="0"/>
          <w:iCs w:val="0"/>
          <w:caps w:val="0"/>
          <w:color w:val="333333"/>
          <w:spacing w:val="0"/>
          <w:kern w:val="0"/>
          <w:sz w:val="32"/>
          <w:szCs w:val="32"/>
          <w:bdr w:val="none" w:color="auto" w:sz="0" w:space="0"/>
          <w:lang w:val="en-US" w:eastAsia="zh-CN" w:bidi="ar"/>
        </w:rPr>
        <w:t>各乡镇、街道、</w:t>
      </w:r>
      <w:r>
        <w:rPr>
          <w:rFonts w:hint="eastAsia" w:ascii="仿宋" w:hAnsi="仿宋" w:eastAsia="仿宋" w:cs="仿宋"/>
          <w:i w:val="0"/>
          <w:iCs w:val="0"/>
          <w:caps w:val="0"/>
          <w:color w:val="333333"/>
          <w:spacing w:val="-15"/>
          <w:kern w:val="0"/>
          <w:sz w:val="32"/>
          <w:szCs w:val="32"/>
          <w:bdr w:val="none" w:color="auto" w:sz="0" w:space="0"/>
          <w:shd w:val="clear" w:fill="FFFFFF"/>
          <w:lang w:val="en-US" w:eastAsia="zh-CN" w:bidi="ar"/>
        </w:rPr>
        <w:t>园区管委会</w:t>
      </w:r>
      <w:r>
        <w:rPr>
          <w:rFonts w:hint="eastAsia" w:ascii="仿宋_GB2312" w:hAnsi="微软雅黑" w:eastAsia="仿宋_GB2312" w:cs="仿宋_GB2312"/>
          <w:i w:val="0"/>
          <w:iCs w:val="0"/>
          <w:caps w:val="0"/>
          <w:color w:val="333333"/>
          <w:spacing w:val="0"/>
          <w:kern w:val="0"/>
          <w:sz w:val="32"/>
          <w:szCs w:val="32"/>
          <w:bdr w:val="none" w:color="auto" w:sz="0" w:space="0"/>
          <w:lang w:val="en-US" w:eastAsia="zh-CN" w:bidi="ar"/>
        </w:rPr>
        <w:t>、有关部门协同监管不到位，多部门联合会商督办、信息共享、联合执法工作机制不健全。23.危险化学品废弃处置存在短板、处置能力不足。</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3、时间安排：</w:t>
      </w:r>
      <w:r>
        <w:rPr>
          <w:rFonts w:hint="eastAsia" w:ascii="仿宋_GB2312" w:hAnsi="仿宋_GB2312" w:eastAsia="仿宋_GB2312" w:cs="仿宋_GB2312"/>
          <w:sz w:val="32"/>
          <w:szCs w:val="32"/>
        </w:rPr>
        <w:t>2022年1月至2023年1月</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4、组织实施：</w:t>
      </w:r>
      <w:r>
        <w:rPr>
          <w:rFonts w:hint="eastAsia" w:ascii="仿宋_GB2312" w:hAnsi="仿宋_GB2312" w:eastAsia="仿宋_GB2312" w:cs="仿宋_GB2312"/>
          <w:sz w:val="32"/>
          <w:szCs w:val="32"/>
        </w:rPr>
        <w:t>包括成立组织机构，加强领导、协调、严格</w:t>
      </w:r>
      <w:r>
        <w:rPr>
          <w:rFonts w:hint="eastAsia" w:ascii="仿宋_GB2312" w:hAnsi="仿宋_GB2312" w:eastAsia="仿宋_GB2312" w:cs="仿宋_GB2312"/>
          <w:sz w:val="32"/>
          <w:szCs w:val="32"/>
          <w:lang w:val="en-US" w:eastAsia="zh-CN"/>
        </w:rPr>
        <w:t>督导</w:t>
      </w:r>
      <w:r>
        <w:rPr>
          <w:rFonts w:hint="eastAsia" w:ascii="仿宋_GB2312" w:hAnsi="仿宋_GB2312" w:eastAsia="仿宋_GB2312" w:cs="仿宋_GB2312"/>
          <w:sz w:val="32"/>
          <w:szCs w:val="32"/>
        </w:rPr>
        <w:t>考核等。</w:t>
      </w:r>
    </w:p>
    <w:p>
      <w:pPr>
        <w:spacing w:line="560" w:lineRule="exact"/>
        <w:ind w:firstLine="640" w:firstLineChars="200"/>
        <w:rPr>
          <w:rFonts w:hint="eastAsia"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left="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日</w:t>
      </w:r>
    </w:p>
    <w:p/>
    <w:sectPr>
      <w:footerReference r:id="rId3" w:type="default"/>
      <w:pgSz w:w="11906" w:h="16838"/>
      <w:pgMar w:top="1474"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49490"/>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ECDEE"/>
    <w:multiLevelType w:val="singleLevel"/>
    <w:tmpl w:val="88BECDEE"/>
    <w:lvl w:ilvl="0" w:tentative="0">
      <w:start w:val="1"/>
      <w:numFmt w:val="decimal"/>
      <w:suff w:val="nothing"/>
      <w:lvlText w:val="%1、"/>
      <w:lvlJc w:val="left"/>
    </w:lvl>
  </w:abstractNum>
  <w:abstractNum w:abstractNumId="1">
    <w:nsid w:val="501D1ECE"/>
    <w:multiLevelType w:val="multilevel"/>
    <w:tmpl w:val="501D1ECE"/>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C6D67B1"/>
    <w:multiLevelType w:val="multilevel"/>
    <w:tmpl w:val="6C6D67B1"/>
    <w:lvl w:ilvl="0" w:tentative="0">
      <w:start w:val="1"/>
      <w:numFmt w:val="japaneseCounting"/>
      <w:lvlText w:val="%1、"/>
      <w:lvlJc w:val="left"/>
      <w:pPr>
        <w:ind w:left="1368" w:hanging="720"/>
      </w:pPr>
      <w:rPr>
        <w:rFonts w:hint="default"/>
      </w:rPr>
    </w:lvl>
    <w:lvl w:ilvl="1" w:tentative="0">
      <w:start w:val="1"/>
      <w:numFmt w:val="lowerLetter"/>
      <w:lvlText w:val="%2)"/>
      <w:lvlJc w:val="left"/>
      <w:pPr>
        <w:ind w:left="1488" w:hanging="420"/>
      </w:p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MWQ4MmQ3NzFiODBmZWFiNGM1OGE1ZmYyNzA1N2EifQ=="/>
  </w:docVars>
  <w:rsids>
    <w:rsidRoot w:val="00000000"/>
    <w:rsid w:val="773B3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2022-11-28T01:12:14Z</dcterms:created>
  <dc:creator>Administrator</dc:creator>
  <cp:lastModifiedBy>飞扬</cp:lastModifiedBy>
  <dcterms:modified xsi:type="dcterms:W3CDTF">2022-11-28T01:20:31Z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3DC8D4C6A2CB4A6EA69C66059507D1A8</vt:lpwstr>
  </property>
</Properties>
</file>