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default" w:ascii="仿宋_GB2312" w:hAnsi="楷体" w:eastAsia="仿宋_GB2312"/>
          <w:sz w:val="36"/>
          <w:szCs w:val="36"/>
          <w:lang w:val="en-US"/>
        </w:rPr>
      </w:pPr>
      <w:r>
        <w:rPr>
          <w:rFonts w:hint="default" w:ascii="仿宋_GB2312" w:hAnsi="楷体" w:eastAsia="仿宋_GB2312"/>
          <w:b/>
          <w:sz w:val="36"/>
          <w:szCs w:val="36"/>
          <w:lang w:val="en-US" w:eastAsia="zh-CN"/>
        </w:rPr>
        <w:t>“</w:t>
      </w:r>
      <w:r>
        <w:rPr>
          <w:rFonts w:hint="eastAsia" w:ascii="仿宋_GB2312" w:hAnsi="楷体" w:eastAsia="仿宋_GB2312"/>
          <w:b/>
          <w:sz w:val="36"/>
          <w:szCs w:val="36"/>
          <w:lang w:eastAsia="zh-CN"/>
        </w:rPr>
        <w:t>田家庵区入河排污口日常监管和周边环境整治</w:t>
      </w:r>
      <w:r>
        <w:rPr>
          <w:rFonts w:hint="default" w:ascii="仿宋_GB2312" w:hAnsi="楷体" w:eastAsia="仿宋_GB2312"/>
          <w:b/>
          <w:sz w:val="36"/>
          <w:szCs w:val="36"/>
          <w:lang w:val="en-US" w:eastAsia="zh-CN"/>
        </w:rPr>
        <w:t>”</w:t>
      </w:r>
      <w:r>
        <w:rPr>
          <w:rFonts w:hint="eastAsia" w:ascii="仿宋_GB2312" w:hAnsi="楷体" w:eastAsia="仿宋_GB2312"/>
          <w:b/>
          <w:sz w:val="36"/>
          <w:szCs w:val="36"/>
          <w:lang w:val="en-US" w:eastAsia="zh-CN"/>
        </w:rPr>
        <w:t>项目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1</w:t>
      </w:r>
      <w:r>
        <w:rPr>
          <w:rFonts w:hint="eastAsia" w:ascii="仿宋_GB2312" w:hAnsi="楷体" w:eastAsia="仿宋_GB2312"/>
          <w:sz w:val="32"/>
          <w:szCs w:val="32"/>
        </w:rPr>
        <w:t>）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项目概述。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1、属地单位对辖区内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入河排污口周边环境卫生治理；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2、田家庵区生态环境分局对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入河排污口日常监管中的水质检测。</w:t>
      </w:r>
    </w:p>
    <w:p>
      <w:pPr>
        <w:spacing w:line="600" w:lineRule="exact"/>
        <w:ind w:firstLine="585" w:firstLineChars="183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）立项依据。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《关于印发〈田家庵区入河排污口职责划分〉的通知》（田环委办〔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2019〕11号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），保障属地单位按职责履行排污口周边环境卫生治理任务；保障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田家庵区生态环境分局对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入河排污口日常监管中的水质检测。</w:t>
      </w:r>
    </w:p>
    <w:p>
      <w:pPr>
        <w:spacing w:line="600" w:lineRule="exact"/>
        <w:ind w:firstLine="585" w:firstLineChars="183"/>
        <w:rPr>
          <w:rFonts w:hint="eastAsia" w:ascii="仿宋_GB2312" w:hAnsi="楷体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）实施主体。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史院乡、安成镇、舜耕镇、淮滨街道、田东街道、安成经济开发区、淮南现代产业园区、田家庵区生态环境分局。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4</w:t>
      </w:r>
      <w:r>
        <w:rPr>
          <w:rFonts w:hint="eastAsia" w:ascii="仿宋_GB2312" w:hAnsi="楷体" w:eastAsia="仿宋_GB2312"/>
          <w:sz w:val="32"/>
          <w:szCs w:val="32"/>
        </w:rPr>
        <w:t>）起止时间。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2022年1月至2022年12月。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z w:val="30"/>
          <w:szCs w:val="30"/>
          <w:lang w:val="en-US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5</w:t>
      </w:r>
      <w:r>
        <w:rPr>
          <w:rFonts w:hint="eastAsia" w:ascii="仿宋_GB2312" w:hAnsi="楷体" w:eastAsia="仿宋_GB2312"/>
          <w:sz w:val="32"/>
          <w:szCs w:val="32"/>
        </w:rPr>
        <w:t>）项目内容。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1、属地单位对辖区内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入河排污口周边环境卫生治理费用；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2、田家庵区生态环境分局对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入河排污口日常监管中的水质检测费用。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6</w:t>
      </w:r>
      <w:r>
        <w:rPr>
          <w:rFonts w:hint="eastAsia" w:ascii="仿宋_GB2312" w:hAnsi="楷体" w:eastAsia="仿宋_GB2312"/>
          <w:sz w:val="32"/>
          <w:szCs w:val="32"/>
        </w:rPr>
        <w:t>）年度预算安排。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54.4万元。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7</w:t>
      </w:r>
      <w:r>
        <w:rPr>
          <w:rFonts w:hint="eastAsia" w:ascii="仿宋_GB2312" w:hAnsi="楷体" w:eastAsia="仿宋_GB2312"/>
          <w:sz w:val="32"/>
          <w:szCs w:val="32"/>
        </w:rPr>
        <w:t>）绩效目标。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确保田家庵区境内入河排污口正常运行及周边环境卫生良好。</w:t>
      </w:r>
    </w:p>
    <w:p>
      <w:pPr>
        <w:pStyle w:val="2"/>
      </w:pPr>
    </w:p>
    <w:p/>
    <w:p>
      <w:pPr>
        <w:pStyle w:val="2"/>
      </w:pPr>
    </w:p>
    <w:p/>
    <w:tbl>
      <w:tblPr>
        <w:tblStyle w:val="3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0"/>
        <w:gridCol w:w="940"/>
        <w:gridCol w:w="1101"/>
        <w:gridCol w:w="899"/>
        <w:gridCol w:w="200"/>
        <w:gridCol w:w="450"/>
        <w:gridCol w:w="884"/>
        <w:gridCol w:w="117"/>
        <w:gridCol w:w="967"/>
        <w:gridCol w:w="962"/>
        <w:gridCol w:w="370"/>
        <w:gridCol w:w="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</w:pPr>
          </w:p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2022 </w:t>
            </w:r>
            <w:r>
              <w:rPr>
                <w:rFonts w:hint="eastAsia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  <w:lang w:eastAsia="zh-CN"/>
              </w:rPr>
              <w:t>田家庵区入河排污口日常监管和周边环境整治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田家庵区生态环境分局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特定目标类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中期资金总额：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16.95万元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年度资金总额：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54.4万元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万元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其中：财政拨款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54.4万元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其他资金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××年</w:t>
            </w:r>
            <w:r>
              <w:rPr>
                <w:sz w:val="20"/>
                <w:szCs w:val="20"/>
              </w:rPr>
              <w:t>—20</w:t>
            </w:r>
            <w:r>
              <w:rPr>
                <w:rFonts w:hint="eastAsia"/>
                <w:sz w:val="20"/>
                <w:szCs w:val="20"/>
              </w:rPr>
              <w:t>××</w:t>
            </w:r>
            <w:r>
              <w:rPr>
                <w:sz w:val="20"/>
                <w:szCs w:val="20"/>
              </w:rPr>
              <w:t>+n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600" w:lineRule="exact"/>
              <w:ind w:firstLine="400" w:firstLineChars="2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根据田家庵区生态环境保护委员会办公室印发的《关于印发〈田家庵区入河排污口职责划分〉的通知》（田环委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办〔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2019〕11号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），保障属地单位按职责履行排污口周边环境卫生治理任务；保障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田家庵区生态环境分局对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入河排污口日常监管中的水质检测。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确保田家庵区境内入河排污口正常运行及周边环境卫生良好。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CN"/>
              </w:rPr>
              <w:t>根据田家庵区生态环境保护委员会办公室印发的《关于印发〈田家庵区入河排污口职责划分〉的通知》（田环委办〔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2019〕11号</w:t>
            </w:r>
            <w:r>
              <w:rPr>
                <w:rFonts w:hint="eastAsia"/>
                <w:sz w:val="20"/>
                <w:szCs w:val="20"/>
                <w:lang w:eastAsia="zh-CN"/>
              </w:rPr>
              <w:t>），</w:t>
            </w:r>
          </w:p>
          <w:p>
            <w:pPr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保障属地单位按职责履行排污口周边环境卫生治理任务；保障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田家庵区生态环境分局对</w:t>
            </w:r>
            <w:r>
              <w:rPr>
                <w:rFonts w:hint="eastAsia"/>
                <w:sz w:val="20"/>
                <w:szCs w:val="20"/>
                <w:lang w:eastAsia="zh-CN"/>
              </w:rPr>
              <w:t>入河排污口日常监管中的水质检测。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确保田家庵区境内入河排污口正常运行及周边环境卫生良好。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指标值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绩效标准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三级指标</w:t>
            </w:r>
          </w:p>
        </w:tc>
        <w:tc>
          <w:tcPr>
            <w:tcW w:w="13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绩效标准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经济效益指标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益指标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社会效益指标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益指标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生态效益指标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生态效益指标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可持续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影响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服务对象满意度指标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服务对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象满意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度指标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：预算执行情况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预算执行情况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WU3MmM3YzIxNDI5N2U3MmUyNzEzNzk4MDEyZjkifQ=="/>
  </w:docVars>
  <w:rsids>
    <w:rsidRoot w:val="70F73C1A"/>
    <w:rsid w:val="70F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2022-11-29T07:21:00Z</dcterms:created>
  <dc:creator>你是橙子味吗</dc:creator>
  <cp:lastModifiedBy>你是橙子味吗</cp:lastModifiedBy>
  <dcterms:modified xsi:type="dcterms:W3CDTF">2022-11-29T07:24:08Z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4364D3EAC45145C5BEE498D4F3A53C05</vt:lpwstr>
  </property>
</Properties>
</file>