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黑体" w:eastAsia="黑体" w:cs="黑体"/>
          <w:caps w:val="0"/>
          <w:color w:val="333333"/>
          <w:spacing w:val="0"/>
          <w:sz w:val="44"/>
          <w:szCs w:val="44"/>
          <w:bdr w:val="none" w:color="auto" w:sz="0" w:space="0"/>
          <w:shd w:val="clear" w:fill="FFFFFF"/>
          <w:vertAlign w:val="baseline"/>
        </w:rPr>
      </w:pPr>
      <w:r>
        <w:rPr>
          <w:rFonts w:hint="eastAsia" w:ascii="黑体" w:hAnsi="黑体" w:eastAsia="黑体" w:cs="黑体"/>
          <w:caps w:val="0"/>
          <w:color w:val="333333"/>
          <w:spacing w:val="0"/>
          <w:sz w:val="44"/>
          <w:szCs w:val="44"/>
          <w:bdr w:val="none" w:color="auto" w:sz="0" w:space="0"/>
          <w:shd w:val="clear" w:fill="FFFFFF"/>
          <w:vertAlign w:val="baseline"/>
        </w:rPr>
        <w:t>田家庵区淮滨街道2022年政府信息公开工作年度报告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本报告依据《国务院办公厅政府信息与政务公开办公室关于政府信息公开工作年度报告有关事项的通知》（国办公开办函〔2019〕60号）要求，结合我街道政府信息公开工作有关统计数据撰写。报告主要包括：总体情况、主动公开政府信息情况、收到和处理政府信息公开申请情况、政府信息公开行政复议、行政诉讼情况、存在主要问题及改进情况和其他需要报告的事项。本报告中使用数据统计期限为2022年1月1日至12月31日。报告的电子版可在淮滨街道办事处网站“政务公开——政府信息公开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https://www.tja.gov.cn/public/column/118323256?type=2”栏目下载。如对本报告有任何疑问，请与淮滨街道党政办联系（地址：淮舜北路425号淮滨街道办事处二楼党政办，电话：5319879）。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left"/>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caps w:val="0"/>
          <w:color w:val="333333"/>
          <w:spacing w:val="0"/>
          <w:sz w:val="32"/>
          <w:szCs w:val="32"/>
          <w:bdr w:val="none" w:color="auto" w:sz="0" w:space="0"/>
          <w:shd w:val="clear" w:fill="FFFFFF"/>
          <w:vertAlign w:val="baseline"/>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2022年度，田家庵区淮滨街道办事处认真贯彻落实《中共中央办公厅、国务院办公厅印发 &lt;关于全面推进政务公开工作的意见&gt;》（中办发〔2016〕8号）、《国务院办公厅印发2016年政务公开工作要点的通知》（国办发〔2016〕19号）和《中共安徽省委办公厅、安徽省人民政府办公厅印发 &lt;关于全面推进政务公开工作的实施意见&gt;的通知》（皖办发〔2016〕47号）、《田家庵区2022年政务公开重点工作任务分工》等文件要求。以党的二十大精神为指导，坚持以人为本、执政为民，坚持围绕中心、服务大局，全面落实深化改革各项任务，继续深化政务公开标准化建设，推动政府职能向创造良好发展环境、提供优质公共服务、维护社会公平正义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b/>
          <w:bCs/>
          <w:caps w:val="0"/>
          <w:color w:val="000000"/>
          <w:spacing w:val="0"/>
          <w:sz w:val="32"/>
          <w:szCs w:val="32"/>
          <w:vertAlign w:val="baseline"/>
        </w:rPr>
      </w:pPr>
      <w:r>
        <w:rPr>
          <w:rFonts w:hint="eastAsia" w:ascii="仿宋_GB2312" w:hAnsi="仿宋_GB2312" w:eastAsia="仿宋_GB2312" w:cs="仿宋_GB2312"/>
          <w:b/>
          <w:bCs/>
          <w:caps w:val="0"/>
          <w:color w:val="333333"/>
          <w:spacing w:val="0"/>
          <w:sz w:val="32"/>
          <w:szCs w:val="32"/>
          <w:bdr w:val="none" w:color="auto" w:sz="0" w:space="0"/>
          <w:shd w:val="clear" w:fill="FFFFFF"/>
          <w:vertAlign w:val="baseline"/>
        </w:rPr>
        <w:t>（一）主动公开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caps w:val="0"/>
          <w:color w:val="000000"/>
          <w:spacing w:val="0"/>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2022年，田家庵区淮滨街道办事处全面贯彻落实《田家庵区2022年政务公开重点工作任务分工》要求。及时更新发布机构设置信息，发布机构领导相关信息8条；主动公开财务预决算、财政专项经费管理使用和“三公”经费信息0条；主动公开招标采购信0条；主动公开应急管理信息5条；回应公众关注热点或重大舆情数10次；政策解读稿件发布数10篇。认真学习落实《中华人民共和国政府信息公开条例》，明确信息公开工作分管领导，指定专人负责信息公开工作。目前，全局各类政府信息均能够按照《条例》规定及时发布，政府信息发布数量、质量和效率均得到显著提升，各类统计指标能够在市生态环境局反馈后1个工作日内通过政务公开平台予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b/>
          <w:bCs/>
          <w:caps w:val="0"/>
          <w:color w:val="000000"/>
          <w:spacing w:val="0"/>
          <w:sz w:val="32"/>
          <w:szCs w:val="32"/>
          <w:vertAlign w:val="baseline"/>
        </w:rPr>
      </w:pPr>
      <w:r>
        <w:rPr>
          <w:rFonts w:hint="eastAsia" w:ascii="仿宋_GB2312" w:hAnsi="仿宋_GB2312" w:eastAsia="仿宋_GB2312" w:cs="仿宋_GB2312"/>
          <w:b/>
          <w:bCs/>
          <w:caps w:val="0"/>
          <w:color w:val="333333"/>
          <w:spacing w:val="0"/>
          <w:sz w:val="32"/>
          <w:szCs w:val="32"/>
          <w:bdr w:val="none" w:color="auto" w:sz="0" w:space="0"/>
          <w:shd w:val="clear" w:fill="FFFFFF"/>
          <w:vertAlign w:val="baseline"/>
        </w:rPr>
        <w:t>（二）依申请公开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caps w:val="0"/>
          <w:color w:val="000000"/>
          <w:spacing w:val="0"/>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完善“线上线下”信息公开申请方式和申请渠道，全年共收到政府信息公开申请0件次。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b/>
          <w:bCs/>
          <w:caps w:val="0"/>
          <w:color w:val="000000"/>
          <w:spacing w:val="0"/>
          <w:sz w:val="32"/>
          <w:szCs w:val="32"/>
          <w:vertAlign w:val="baseline"/>
        </w:rPr>
      </w:pPr>
      <w:r>
        <w:rPr>
          <w:rFonts w:hint="eastAsia" w:ascii="仿宋_GB2312" w:hAnsi="仿宋_GB2312" w:eastAsia="仿宋_GB2312" w:cs="仿宋_GB2312"/>
          <w:b/>
          <w:bCs/>
          <w:caps w:val="0"/>
          <w:color w:val="333333"/>
          <w:spacing w:val="0"/>
          <w:sz w:val="32"/>
          <w:szCs w:val="32"/>
          <w:bdr w:val="none" w:color="auto" w:sz="0" w:space="0"/>
          <w:shd w:val="clear" w:fill="FFFFFF"/>
          <w:vertAlign w:val="baseline"/>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caps w:val="0"/>
          <w:color w:val="000000"/>
          <w:spacing w:val="0"/>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在信息公开栏目发布信息时填写相应的保密审查表格，建立政府信息编辑审核发布管理机制，在拟制信息时明确主动公开或回应，凡属于主动公开范围的政府信息，自信息形成之日起 20 个工作日内及时公开，不断做优公开信息存量，扩大信息发布增量，全年累计发布各类信息164条次。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b/>
          <w:bCs/>
          <w:caps w:val="0"/>
          <w:color w:val="000000"/>
          <w:spacing w:val="0"/>
          <w:sz w:val="32"/>
          <w:szCs w:val="32"/>
          <w:vertAlign w:val="baseline"/>
        </w:rPr>
      </w:pPr>
      <w:r>
        <w:rPr>
          <w:rFonts w:hint="eastAsia" w:ascii="仿宋_GB2312" w:hAnsi="仿宋_GB2312" w:eastAsia="仿宋_GB2312" w:cs="仿宋_GB2312"/>
          <w:b/>
          <w:bCs/>
          <w:caps w:val="0"/>
          <w:color w:val="333333"/>
          <w:spacing w:val="0"/>
          <w:sz w:val="32"/>
          <w:szCs w:val="32"/>
          <w:bdr w:val="none" w:color="auto" w:sz="0" w:space="0"/>
          <w:shd w:val="clear" w:fill="FFFFFF"/>
          <w:vertAlign w:val="baseline"/>
        </w:rPr>
        <w:t>（四）公开平台建设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caps w:val="0"/>
          <w:color w:val="000000"/>
          <w:spacing w:val="0"/>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按要求做好网站的整合、迁移，设计、更新等工作，全面优化网站栏目的开设及内容。对标《省直部门政府信息主动公开目录规范（2019 年版）》，建立信息公开目录，建立一级目录15个，并在相应的目录下面增添了相应的公开信息。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b/>
          <w:bCs/>
          <w:caps w:val="0"/>
          <w:color w:val="000000"/>
          <w:spacing w:val="0"/>
          <w:sz w:val="32"/>
          <w:szCs w:val="32"/>
          <w:vertAlign w:val="baseline"/>
        </w:rPr>
      </w:pPr>
      <w:r>
        <w:rPr>
          <w:rFonts w:hint="eastAsia" w:ascii="仿宋_GB2312" w:hAnsi="仿宋_GB2312" w:eastAsia="仿宋_GB2312" w:cs="仿宋_GB2312"/>
          <w:b/>
          <w:bCs/>
          <w:caps w:val="0"/>
          <w:color w:val="333333"/>
          <w:spacing w:val="0"/>
          <w:sz w:val="32"/>
          <w:szCs w:val="32"/>
          <w:bdr w:val="none" w:color="auto" w:sz="0" w:space="0"/>
          <w:shd w:val="clear" w:fill="FFFFFF"/>
          <w:vertAlign w:val="baseline"/>
        </w:rPr>
        <w:t>（五）监督保障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caps w:val="0"/>
          <w:color w:val="000000"/>
          <w:spacing w:val="0"/>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一是规范工作考核，制定了本部门政务公开的相关工作制度，对照 2022年区政府政务公开重点工作任务盘点定期开展自查评估，认真查缺补漏。二是完善社会评议制度，对社会评议反应的问题及时整改，三是强化责任追究，全年未发生因不履行政务公开义务而发生的责任追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0"/>
        <w:jc w:val="both"/>
        <w:rPr>
          <w:rFonts w:hint="eastAsia" w:ascii="仿宋_GB2312" w:hAnsi="仿宋_GB2312" w:eastAsia="仿宋_GB2312" w:cs="仿宋_GB2312"/>
          <w:b/>
          <w:bCs/>
          <w:caps w:val="0"/>
          <w:color w:val="333333"/>
          <w:spacing w:val="0"/>
          <w:sz w:val="32"/>
          <w:szCs w:val="32"/>
          <w:vertAlign w:val="baseline"/>
        </w:rPr>
      </w:pPr>
      <w:r>
        <w:rPr>
          <w:rFonts w:hint="eastAsia" w:ascii="仿宋_GB2312" w:hAnsi="仿宋_GB2312" w:eastAsia="仿宋_GB2312" w:cs="仿宋_GB2312"/>
          <w:b/>
          <w:bCs/>
          <w:caps w:val="0"/>
          <w:color w:val="333333"/>
          <w:spacing w:val="0"/>
          <w:sz w:val="32"/>
          <w:szCs w:val="32"/>
          <w:bdr w:val="none" w:color="auto" w:sz="0" w:space="0"/>
          <w:shd w:val="clear" w:fill="FFFFFF"/>
          <w:vertAlign w:val="baseline"/>
        </w:rPr>
        <w:t>二、主动公开政府信息情况</w:t>
      </w:r>
    </w:p>
    <w:tbl>
      <w:tblPr>
        <w:tblW w:w="8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25"/>
        <w:gridCol w:w="2025"/>
        <w:gridCol w:w="202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7" w:hRule="atLeast"/>
        </w:trPr>
        <w:tc>
          <w:tcPr>
            <w:tcW w:w="810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信息内容</w:t>
            </w:r>
          </w:p>
        </w:tc>
        <w:tc>
          <w:tcPr>
            <w:tcW w:w="202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本年制发件数</w:t>
            </w:r>
          </w:p>
        </w:tc>
        <w:tc>
          <w:tcPr>
            <w:tcW w:w="202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本年废止件数</w:t>
            </w:r>
          </w:p>
        </w:tc>
        <w:tc>
          <w:tcPr>
            <w:tcW w:w="202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规章</w:t>
            </w:r>
          </w:p>
        </w:tc>
        <w:tc>
          <w:tcPr>
            <w:tcW w:w="202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0</w:t>
            </w:r>
          </w:p>
        </w:tc>
        <w:tc>
          <w:tcPr>
            <w:tcW w:w="202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0</w:t>
            </w:r>
          </w:p>
        </w:tc>
        <w:tc>
          <w:tcPr>
            <w:tcW w:w="202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行政规范性文件</w:t>
            </w:r>
          </w:p>
        </w:tc>
        <w:tc>
          <w:tcPr>
            <w:tcW w:w="202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0</w:t>
            </w:r>
          </w:p>
        </w:tc>
        <w:tc>
          <w:tcPr>
            <w:tcW w:w="202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0</w:t>
            </w:r>
          </w:p>
        </w:tc>
        <w:tc>
          <w:tcPr>
            <w:tcW w:w="202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信息内容</w:t>
            </w:r>
          </w:p>
        </w:tc>
        <w:tc>
          <w:tcPr>
            <w:tcW w:w="607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行政许可</w:t>
            </w:r>
          </w:p>
        </w:tc>
        <w:tc>
          <w:tcPr>
            <w:tcW w:w="607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信息内容</w:t>
            </w:r>
          </w:p>
        </w:tc>
        <w:tc>
          <w:tcPr>
            <w:tcW w:w="607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行政处罚</w:t>
            </w:r>
          </w:p>
        </w:tc>
        <w:tc>
          <w:tcPr>
            <w:tcW w:w="607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行政强制</w:t>
            </w:r>
          </w:p>
        </w:tc>
        <w:tc>
          <w:tcPr>
            <w:tcW w:w="607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信息内容</w:t>
            </w:r>
          </w:p>
        </w:tc>
        <w:tc>
          <w:tcPr>
            <w:tcW w:w="607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202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行政事业性收费</w:t>
            </w:r>
          </w:p>
        </w:tc>
        <w:tc>
          <w:tcPr>
            <w:tcW w:w="607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vertAlign w:val="baseline"/>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420"/>
        <w:jc w:val="both"/>
        <w:rPr>
          <w:rFonts w:hint="eastAsia" w:ascii="仿宋_GB2312" w:hAnsi="仿宋_GB2312" w:eastAsia="仿宋_GB2312" w:cs="仿宋_GB2312"/>
          <w:caps w:val="0"/>
          <w:color w:val="333333"/>
          <w:spacing w:val="0"/>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eastAsia" w:ascii="仿宋_GB2312" w:hAnsi="仿宋_GB2312" w:eastAsia="仿宋_GB2312" w:cs="仿宋_GB2312"/>
          <w:caps w:val="0"/>
          <w:color w:val="000000"/>
          <w:spacing w:val="0"/>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b/>
          <w:bCs/>
          <w:caps w:val="0"/>
          <w:color w:val="000000"/>
          <w:spacing w:val="0"/>
          <w:sz w:val="32"/>
          <w:szCs w:val="32"/>
          <w:vertAlign w:val="baseline"/>
        </w:rPr>
      </w:pPr>
      <w:r>
        <w:rPr>
          <w:rFonts w:hint="eastAsia" w:ascii="仿宋_GB2312" w:hAnsi="仿宋_GB2312" w:eastAsia="仿宋_GB2312" w:cs="仿宋_GB2312"/>
          <w:b/>
          <w:bCs/>
          <w:caps w:val="0"/>
          <w:color w:val="333333"/>
          <w:spacing w:val="0"/>
          <w:sz w:val="32"/>
          <w:szCs w:val="32"/>
          <w:bdr w:val="none" w:color="auto" w:sz="0" w:space="0"/>
          <w:shd w:val="clear" w:fill="FFFFFF"/>
          <w:vertAlign w:val="baseline"/>
        </w:rPr>
        <w:t>三、收到和处理政府信息公开申请情况</w:t>
      </w:r>
    </w:p>
    <w:tbl>
      <w:tblPr>
        <w:tblW w:w="103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91"/>
        <w:gridCol w:w="1269"/>
        <w:gridCol w:w="3271"/>
        <w:gridCol w:w="698"/>
        <w:gridCol w:w="698"/>
        <w:gridCol w:w="698"/>
        <w:gridCol w:w="698"/>
        <w:gridCol w:w="698"/>
        <w:gridCol w:w="700"/>
        <w:gridCol w:w="6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4239" w:type="dxa"/>
            <w:gridSpan w:val="3"/>
            <w:vMerge w:val="restart"/>
            <w:tcBorders>
              <w:top w:val="single" w:color="auto" w:sz="8" w:space="0"/>
              <w:left w:val="single" w:color="auto" w:sz="8" w:space="0"/>
              <w:bottom w:val="inset"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（本列数据的勾稽关系为：第一项加第二项之和，等于第三项加第四项之和）</w:t>
            </w:r>
          </w:p>
        </w:tc>
        <w:tc>
          <w:tcPr>
            <w:tcW w:w="4140"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4239" w:type="dxa"/>
            <w:gridSpan w:val="3"/>
            <w:vMerge w:val="continue"/>
            <w:tcBorders>
              <w:top w:val="single" w:color="auto" w:sz="8" w:space="0"/>
              <w:left w:val="single" w:color="auto" w:sz="8" w:space="0"/>
              <w:bottom w:val="inset" w:color="auto" w:sz="8" w:space="0"/>
              <w:right w:val="single" w:color="auto" w:sz="8" w:space="0"/>
            </w:tcBorders>
            <w:shd w:val="clear"/>
            <w:tcMar>
              <w:left w:w="108" w:type="dxa"/>
              <w:right w:w="108" w:type="dxa"/>
            </w:tcMar>
            <w:vAlign w:val="center"/>
          </w:tcPr>
          <w:p>
            <w:pPr>
              <w:rPr>
                <w:rFonts w:hint="eastAsia" w:ascii="仿宋_GB2312" w:hAnsi="仿宋_GB2312" w:eastAsia="仿宋_GB2312" w:cs="仿宋_GB2312"/>
                <w:sz w:val="32"/>
                <w:szCs w:val="32"/>
                <w:vertAlign w:val="baseline"/>
              </w:rPr>
            </w:pPr>
          </w:p>
        </w:tc>
        <w:tc>
          <w:tcPr>
            <w:tcW w:w="591" w:type="dxa"/>
            <w:vMerge w:val="restart"/>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自然人</w:t>
            </w:r>
          </w:p>
        </w:tc>
        <w:tc>
          <w:tcPr>
            <w:tcW w:w="2957" w:type="dxa"/>
            <w:gridSpan w:val="5"/>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法人或其他组织</w:t>
            </w:r>
          </w:p>
        </w:tc>
        <w:tc>
          <w:tcPr>
            <w:tcW w:w="592" w:type="dxa"/>
            <w:vMerge w:val="restart"/>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5" w:hRule="atLeast"/>
          <w:jc w:val="center"/>
        </w:trPr>
        <w:tc>
          <w:tcPr>
            <w:tcW w:w="4239" w:type="dxa"/>
            <w:gridSpan w:val="3"/>
            <w:vMerge w:val="continue"/>
            <w:tcBorders>
              <w:top w:val="single" w:color="auto" w:sz="8" w:space="0"/>
              <w:left w:val="single" w:color="auto" w:sz="8" w:space="0"/>
              <w:bottom w:val="inset" w:color="auto" w:sz="8" w:space="0"/>
              <w:right w:val="single" w:color="auto" w:sz="8" w:space="0"/>
            </w:tcBorders>
            <w:shd w:val="clear"/>
            <w:tcMar>
              <w:left w:w="108" w:type="dxa"/>
              <w:right w:w="108" w:type="dxa"/>
            </w:tcMar>
            <w:vAlign w:val="center"/>
          </w:tcPr>
          <w:p>
            <w:pPr>
              <w:rPr>
                <w:rFonts w:hint="eastAsia" w:ascii="仿宋_GB2312" w:hAnsi="仿宋_GB2312" w:eastAsia="仿宋_GB2312" w:cs="仿宋_GB2312"/>
                <w:sz w:val="32"/>
                <w:szCs w:val="32"/>
                <w:vertAlign w:val="baseline"/>
              </w:rPr>
            </w:pPr>
          </w:p>
        </w:tc>
        <w:tc>
          <w:tcPr>
            <w:tcW w:w="591"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企业</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机构</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社会公益组织</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法律服务机构</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其他</w:t>
            </w:r>
          </w:p>
        </w:tc>
        <w:tc>
          <w:tcPr>
            <w:tcW w:w="592"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一、本年新收政府信息公开申请数量</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二、上年结转政府信息公开申请数量</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restart"/>
            <w:tcBorders>
              <w:top w:val="nil"/>
              <w:left w:val="single" w:color="auto" w:sz="8" w:space="0"/>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三、本年度办理结果</w:t>
            </w:r>
          </w:p>
        </w:tc>
        <w:tc>
          <w:tcPr>
            <w:tcW w:w="3579" w:type="dxa"/>
            <w:gridSpan w:val="2"/>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（一）予以公开</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4"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3579" w:type="dxa"/>
            <w:gridSpan w:val="2"/>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（二）部分公开（区分处理的，只计这一情形，不计其他情形）</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restart"/>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（三）不予公开</w:t>
            </w: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1.属于国家秘密</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2.其他法律行政法规禁止公开</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3.危及“三安全一稳定”</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4.保护第三方合法权益</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5.属于三类内部事务信息</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6.属于四类过程性信息</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7.属于行政执法案卷</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8.属于行政查询事项</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restart"/>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（四）无法提供</w:t>
            </w: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1.本机关不掌握相关政府信息</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2.没有现成信息需要另行制作</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3.补正后申请内容仍不明确</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restart"/>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（五）不予处理</w:t>
            </w: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1.信访举报投诉类申请</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2.重复申请</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3.要求提供公开出版物</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4.无正当理由大量反复申请</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9"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5.要求行政机关确认或重新出具已获取信息</w:t>
            </w:r>
          </w:p>
        </w:tc>
        <w:tc>
          <w:tcPr>
            <w:tcW w:w="591" w:type="dxa"/>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restart"/>
            <w:tcBorders>
              <w:top w:val="nil"/>
              <w:left w:val="nil"/>
              <w:bottom w:val="inset"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（六）其他处理</w:t>
            </w:r>
          </w:p>
        </w:tc>
        <w:tc>
          <w:tcPr>
            <w:tcW w:w="276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1.申请人无正当理由逾期不补正、行政机关不再处理其政府信息公开申请</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2.申请人逾期未按收费通知要求缴纳费用、行政机关不再处理其政府信息公开申请</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2769"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3.其他</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pPr>
              <w:rPr>
                <w:rFonts w:hint="eastAsia" w:ascii="仿宋_GB2312" w:hAnsi="仿宋_GB2312" w:eastAsia="仿宋_GB2312" w:cs="仿宋_GB2312"/>
                <w:sz w:val="32"/>
                <w:szCs w:val="32"/>
                <w:vertAlign w:val="baseline"/>
              </w:rPr>
            </w:pPr>
          </w:p>
        </w:tc>
        <w:tc>
          <w:tcPr>
            <w:tcW w:w="3579" w:type="dxa"/>
            <w:gridSpan w:val="2"/>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（七）总计</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423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四、结转下年度继续办理</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3"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92" w:type="dxa"/>
            <w:tcBorders>
              <w:top w:val="nil"/>
              <w:left w:val="nil"/>
              <w:bottom w:val="single" w:color="auto" w:sz="8" w:space="0"/>
              <w:right w:val="single" w:color="auto" w:sz="8" w:space="0"/>
            </w:tcBorders>
            <w:shd w:val="clear"/>
            <w:tcMar>
              <w:left w:w="57"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仿宋_GB2312" w:eastAsia="仿宋_GB2312" w:cs="仿宋_GB2312"/>
          <w:b/>
          <w:bCs/>
          <w:caps w:val="0"/>
          <w:color w:val="000000"/>
          <w:spacing w:val="0"/>
          <w:sz w:val="32"/>
          <w:szCs w:val="32"/>
          <w:vertAlign w:val="baseline"/>
        </w:rPr>
      </w:pPr>
      <w:r>
        <w:rPr>
          <w:rFonts w:hint="eastAsia" w:ascii="仿宋_GB2312" w:hAnsi="仿宋_GB2312" w:eastAsia="仿宋_GB2312" w:cs="仿宋_GB2312"/>
          <w:b/>
          <w:bCs/>
          <w:caps w:val="0"/>
          <w:color w:val="333333"/>
          <w:spacing w:val="0"/>
          <w:sz w:val="32"/>
          <w:szCs w:val="32"/>
          <w:bdr w:val="none" w:color="auto" w:sz="0" w:space="0"/>
          <w:shd w:val="clear" w:fill="FFFFFF"/>
          <w:vertAlign w:val="baseline"/>
        </w:rPr>
        <w:t>四、政府信息公开行政复议、行政诉讼情况</w:t>
      </w:r>
    </w:p>
    <w:tbl>
      <w:tblPr>
        <w:tblW w:w="103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8"/>
        <w:gridCol w:w="688"/>
        <w:gridCol w:w="688"/>
        <w:gridCol w:w="688"/>
        <w:gridCol w:w="688"/>
        <w:gridCol w:w="688"/>
        <w:gridCol w:w="688"/>
        <w:gridCol w:w="688"/>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jc w:val="center"/>
        </w:trPr>
        <w:tc>
          <w:tcPr>
            <w:tcW w:w="2596"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行政复议</w:t>
            </w:r>
          </w:p>
        </w:tc>
        <w:tc>
          <w:tcPr>
            <w:tcW w:w="5203"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51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结果维持</w:t>
            </w:r>
          </w:p>
        </w:tc>
        <w:tc>
          <w:tcPr>
            <w:tcW w:w="51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纠正</w:t>
            </w:r>
          </w:p>
        </w:tc>
        <w:tc>
          <w:tcPr>
            <w:tcW w:w="51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结果</w:t>
            </w:r>
          </w:p>
        </w:tc>
        <w:tc>
          <w:tcPr>
            <w:tcW w:w="51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审结</w:t>
            </w:r>
          </w:p>
        </w:tc>
        <w:tc>
          <w:tcPr>
            <w:tcW w:w="52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总计</w:t>
            </w:r>
          </w:p>
        </w:tc>
        <w:tc>
          <w:tcPr>
            <w:tcW w:w="2598"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未经复议直接起诉</w:t>
            </w:r>
          </w:p>
        </w:tc>
        <w:tc>
          <w:tcPr>
            <w:tcW w:w="2605"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51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仿宋_GB2312" w:hAnsi="仿宋_GB2312" w:eastAsia="仿宋_GB2312" w:cs="仿宋_GB2312"/>
                <w:sz w:val="32"/>
                <w:szCs w:val="32"/>
                <w:vertAlign w:val="baseline"/>
              </w:rPr>
            </w:pPr>
          </w:p>
        </w:tc>
        <w:tc>
          <w:tcPr>
            <w:tcW w:w="51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仿宋_GB2312" w:hAnsi="仿宋_GB2312" w:eastAsia="仿宋_GB2312" w:cs="仿宋_GB2312"/>
                <w:sz w:val="32"/>
                <w:szCs w:val="32"/>
                <w:vertAlign w:val="baseline"/>
              </w:rPr>
            </w:pPr>
          </w:p>
        </w:tc>
        <w:tc>
          <w:tcPr>
            <w:tcW w:w="51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仿宋_GB2312" w:hAnsi="仿宋_GB2312" w:eastAsia="仿宋_GB2312" w:cs="仿宋_GB2312"/>
                <w:sz w:val="32"/>
                <w:szCs w:val="32"/>
                <w:vertAlign w:val="baseline"/>
              </w:rPr>
            </w:pPr>
          </w:p>
        </w:tc>
        <w:tc>
          <w:tcPr>
            <w:tcW w:w="51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仿宋_GB2312" w:hAnsi="仿宋_GB2312" w:eastAsia="仿宋_GB2312" w:cs="仿宋_GB2312"/>
                <w:sz w:val="32"/>
                <w:szCs w:val="32"/>
                <w:vertAlign w:val="baseline"/>
              </w:rPr>
            </w:pPr>
          </w:p>
        </w:tc>
        <w:tc>
          <w:tcPr>
            <w:tcW w:w="5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仿宋_GB2312" w:hAnsi="仿宋_GB2312" w:eastAsia="仿宋_GB2312" w:cs="仿宋_GB2312"/>
                <w:sz w:val="32"/>
                <w:szCs w:val="32"/>
                <w:vertAlign w:val="baseline"/>
              </w:rPr>
            </w:pPr>
          </w:p>
        </w:tc>
        <w:tc>
          <w:tcPr>
            <w:tcW w:w="51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维持</w:t>
            </w:r>
          </w:p>
        </w:tc>
        <w:tc>
          <w:tcPr>
            <w:tcW w:w="51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纠正</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结果</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审结</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总计</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维持</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纠正</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结果</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审结</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1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1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1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1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1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c>
          <w:tcPr>
            <w:tcW w:w="5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bdr w:val="none" w:color="auto" w:sz="0" w:space="0"/>
                <w:vertAlign w:val="baseline"/>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eastAsia" w:ascii="仿宋_GB2312" w:hAnsi="仿宋_GB2312" w:eastAsia="仿宋_GB2312" w:cs="仿宋_GB2312"/>
          <w:caps w:val="0"/>
          <w:color w:val="000000"/>
          <w:spacing w:val="0"/>
          <w:sz w:val="32"/>
          <w:szCs w:val="32"/>
          <w:vertAlign w:val="baseline"/>
        </w:rPr>
      </w:pPr>
      <w:r>
        <w:rPr>
          <w:rFonts w:hint="eastAsia" w:ascii="仿宋_GB2312" w:hAnsi="仿宋_GB2312" w:eastAsia="仿宋_GB2312" w:cs="仿宋_GB2312"/>
          <w:caps w:val="0"/>
          <w:color w:val="000000"/>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caps w:val="0"/>
          <w:color w:val="333333"/>
          <w:spacing w:val="0"/>
          <w:sz w:val="32"/>
          <w:szCs w:val="32"/>
          <w:bdr w:val="none" w:color="auto" w:sz="0" w:space="0"/>
          <w:shd w:val="clear" w:fill="FFFFFF"/>
          <w:vertAlign w:val="baseline"/>
        </w:rPr>
        <w:t> 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80" w:lineRule="atLeast"/>
        <w:ind w:left="0" w:right="0" w:firstLine="420"/>
        <w:jc w:val="left"/>
        <w:rPr>
          <w:rFonts w:hint="eastAsia" w:ascii="仿宋_GB2312" w:hAnsi="仿宋_GB2312" w:eastAsia="仿宋_GB2312" w:cs="仿宋_GB2312"/>
          <w:sz w:val="32"/>
          <w:szCs w:val="32"/>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baseline"/>
        </w:rPr>
        <w:t>2022年在区政府信息公开工作有关部门及领导指导帮助下，在本街道信息公开工作人员的努力下，政府信息公开工作取得了一定的成绩，但从更高、更严的要求看，还存在一定的差距，例如在信息公开工作时间节点上的时效准确性有待进一步提高。2023年本街道将在以下几方面作进一步的加强和改进，使我局的政府信息公开工作质量得到进一步提升：一是加强领导，牢固树立相关部门和工作人员的法治意识和服务意识，完善工作机制，确保信息公开的制度化；二是优化审批办事服务。开展信息自纠自查，重点检查公开的办事服务信息是否准确规范、与实际工作是否一致、是否及时更新等，发现问题应及时督促整改。三是强化监督，以健全的监督机制来完善政府信息公开工作，准确把握信息公开的尺度，确保信息公开的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仿宋_GB2312" w:hAnsi="仿宋_GB2312" w:eastAsia="仿宋_GB2312" w:cs="仿宋_GB2312"/>
          <w:b/>
          <w:bCs/>
          <w:sz w:val="32"/>
          <w:szCs w:val="32"/>
          <w:vertAlign w:val="baseline"/>
        </w:rPr>
      </w:pPr>
      <w:bookmarkStart w:id="0" w:name="_GoBack"/>
      <w:r>
        <w:rPr>
          <w:rFonts w:hint="eastAsia" w:ascii="仿宋_GB2312" w:hAnsi="仿宋_GB2312" w:eastAsia="仿宋_GB2312" w:cs="仿宋_GB2312"/>
          <w:b/>
          <w:bCs/>
          <w:caps w:val="0"/>
          <w:color w:val="333333"/>
          <w:spacing w:val="0"/>
          <w:sz w:val="32"/>
          <w:szCs w:val="32"/>
          <w:bdr w:val="none" w:color="auto" w:sz="0" w:space="0"/>
          <w:shd w:val="clear" w:fill="FFFFFF"/>
          <w:vertAlign w:val="baseline"/>
        </w:rPr>
        <w:t>六、其他需要报告事项</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caps w:val="0"/>
          <w:color w:val="333333"/>
          <w:spacing w:val="0"/>
          <w:sz w:val="32"/>
          <w:szCs w:val="32"/>
          <w:shd w:val="clear" w:fill="FFFFFF"/>
          <w:vertAlign w:val="baseline"/>
        </w:rPr>
      </w:pPr>
      <w:r>
        <w:rPr>
          <w:rFonts w:hint="eastAsia" w:ascii="仿宋_GB2312" w:hAnsi="仿宋_GB2312" w:eastAsia="仿宋_GB2312" w:cs="仿宋_GB2312"/>
          <w:caps w:val="0"/>
          <w:color w:val="333333"/>
          <w:spacing w:val="0"/>
          <w:sz w:val="32"/>
          <w:szCs w:val="32"/>
          <w:bdr w:val="none" w:color="auto" w:sz="0" w:space="0"/>
          <w:shd w:val="clear" w:fill="FFFFFF"/>
          <w:vertAlign w:val="subscript"/>
        </w:rPr>
        <w:t>   </w:t>
      </w:r>
      <w:r>
        <w:rPr>
          <w:rFonts w:hint="eastAsia" w:ascii="仿宋_GB2312" w:hAnsi="仿宋_GB2312" w:eastAsia="仿宋_GB2312" w:cs="仿宋_GB2312"/>
          <w:caps w:val="0"/>
          <w:color w:val="333333"/>
          <w:spacing w:val="0"/>
          <w:sz w:val="32"/>
          <w:szCs w:val="32"/>
          <w:shd w:val="clear" w:fill="FFFFFF"/>
          <w:vertAlign w:val="baseline"/>
        </w:rPr>
        <w:t> 按照《国务院办公厅关于印发&lt;政府信息公开信息处理费管理办法&gt;的通知》（国办函【2020】109号）规定的按件、按量收费标准，本年度没有产生信息公开处理费。</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ODBiMjY4MzNjMDhkM2E0ODE5MTE1ODg5MjExZjQifQ=="/>
  </w:docVars>
  <w:rsids>
    <w:rsidRoot w:val="00000000"/>
    <w:rsid w:val="0253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2023-01-19T01:45:49Z</dcterms:created>
  <dc:creator>Administrator</dc:creator>
  <cp:lastModifiedBy>崔爱民</cp:lastModifiedBy>
  <dcterms:modified xsi:type="dcterms:W3CDTF">2023-01-19T01:48:17Z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C9513707B2224755958A9FEF7602A119</vt:lpwstr>
  </property>
</Properties>
</file>