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p>
    <w:p>
      <w:pPr>
        <w:jc w:val="both"/>
        <w:rPr>
          <w:sz w:val="32"/>
          <w:szCs w:val="32"/>
        </w:rPr>
      </w:pPr>
    </w:p>
    <w:p>
      <w:pPr>
        <w:jc w:val="center"/>
        <w:rPr>
          <w:rFonts w:ascii="仿宋" w:hAnsi="仿宋" w:eastAsia="仿宋" w:cs="仿宋"/>
          <w:sz w:val="32"/>
          <w:szCs w:val="32"/>
        </w:rPr>
      </w:pPr>
      <w:r>
        <w:rPr>
          <w:rFonts w:hint="eastAsia" w:ascii="仿宋" w:hAnsi="仿宋" w:eastAsia="仿宋" w:cs="仿宋"/>
          <w:sz w:val="32"/>
          <w:szCs w:val="32"/>
        </w:rPr>
        <w:t>田安办﹝20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w:t>
      </w:r>
    </w:p>
    <w:p>
      <w:pPr>
        <w:jc w:val="both"/>
        <w:rP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关于印发《田家庵区2023年“安全生产月”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活动实施方案》的通知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各乡镇人民政府、街道办事处</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安成经济开发区、淮南现代产业园管委会，</w:t>
      </w:r>
      <w:r>
        <w:rPr>
          <w:rFonts w:hint="eastAsia" w:ascii="仿宋_GB2312" w:hAnsi="仿宋_GB2312" w:eastAsia="仿宋_GB2312" w:cs="仿宋_GB2312"/>
          <w:color w:val="000000"/>
          <w:kern w:val="0"/>
          <w:sz w:val="32"/>
          <w:szCs w:val="32"/>
          <w:lang w:bidi="ar"/>
        </w:rPr>
        <w:t>区安委会各成员单位</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各有关企业</w:t>
      </w:r>
      <w:r>
        <w:rPr>
          <w:rFonts w:hint="eastAsia" w:ascii="仿宋_GB2312" w:hAnsi="仿宋_GB2312" w:eastAsia="仿宋_GB2312" w:cs="仿宋_GB2312"/>
          <w:color w:val="000000"/>
          <w:kern w:val="0"/>
          <w:sz w:val="32"/>
          <w:szCs w:val="32"/>
          <w:lang w:bidi="ar"/>
        </w:rPr>
        <w:t xml:space="preserve">： </w:t>
      </w:r>
    </w:p>
    <w:p>
      <w:pPr>
        <w:shd w:val="clear" w:color="auto" w:fill="FFFFFF"/>
        <w:spacing w:line="600" w:lineRule="exact"/>
        <w:ind w:firstLine="640" w:firstLineChars="200"/>
        <w:jc w:val="left"/>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现将《</w:t>
      </w:r>
      <w:r>
        <w:rPr>
          <w:rFonts w:hint="eastAsia" w:ascii="仿宋_GB2312" w:hAnsi="仿宋_GB2312" w:eastAsia="仿宋_GB2312" w:cs="仿宋_GB2312"/>
          <w:color w:val="000000"/>
          <w:sz w:val="32"/>
          <w:szCs w:val="32"/>
          <w:lang w:val="en-US" w:eastAsia="zh-CN"/>
        </w:rPr>
        <w:t>田家庵区</w:t>
      </w:r>
      <w:r>
        <w:rPr>
          <w:rFonts w:hint="eastAsia" w:ascii="仿宋_GB2312" w:hAnsi="仿宋_GB2312" w:eastAsia="仿宋_GB2312" w:cs="仿宋_GB2312"/>
          <w:color w:val="000000"/>
          <w:sz w:val="32"/>
          <w:szCs w:val="32"/>
          <w:lang w:val="en"/>
        </w:rPr>
        <w:t>202</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
        </w:rPr>
        <w:t>年“安全生产月”活动实施方案》印发给你们，请结合实际，认真抓好贯彻落实。</w:t>
      </w:r>
    </w:p>
    <w:p>
      <w:pPr>
        <w:shd w:val="clear" w:color="auto" w:fill="FFFFFF"/>
        <w:spacing w:line="560" w:lineRule="exact"/>
        <w:ind w:firstLine="640" w:firstLineChars="200"/>
        <w:jc w:val="left"/>
        <w:rPr>
          <w:rFonts w:hint="eastAsia" w:ascii="仿宋_GB2312" w:hAnsi="仿宋_GB2312" w:eastAsia="仿宋_GB2312" w:cs="仿宋_GB2312"/>
          <w:color w:val="000000"/>
          <w:sz w:val="32"/>
          <w:szCs w:val="32"/>
          <w:lang w:val="en"/>
        </w:rPr>
      </w:pPr>
      <w:bookmarkStart w:id="1" w:name="_GoBack"/>
      <w:bookmarkEnd w:id="1"/>
    </w:p>
    <w:p>
      <w:pPr>
        <w:shd w:val="clear" w:color="auto" w:fill="FFFFFF"/>
        <w:spacing w:line="560" w:lineRule="exact"/>
        <w:ind w:firstLine="640" w:firstLineChars="200"/>
        <w:jc w:val="left"/>
        <w:rPr>
          <w:rFonts w:hint="eastAsia" w:ascii="仿宋_GB2312" w:hAnsi="仿宋_GB2312" w:eastAsia="仿宋_GB2312" w:cs="仿宋_GB2312"/>
          <w:color w:val="000000"/>
          <w:sz w:val="32"/>
          <w:szCs w:val="32"/>
          <w:lang w:val="e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田家庵区安全生产委员会办公室</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2023年5月24日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spacing w:line="600" w:lineRule="exact"/>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lang w:val="en-US" w:eastAsia="zh-CN"/>
        </w:rPr>
        <w:t>田家庵区</w:t>
      </w:r>
      <w:r>
        <w:rPr>
          <w:rFonts w:hint="eastAsia" w:ascii="方正小标宋简体" w:hAnsi="方正小标宋简体" w:eastAsia="方正小标宋简体" w:cs="方正小标宋简体"/>
          <w:color w:val="000000"/>
          <w:sz w:val="44"/>
          <w:szCs w:val="44"/>
        </w:rPr>
        <w:t>2023年</w:t>
      </w:r>
      <w:r>
        <w:rPr>
          <w:rFonts w:hint="eastAsia" w:ascii="方正小标宋简体" w:hAnsi="Times New Roman" w:eastAsia="方正小标宋简体"/>
          <w:color w:val="000000"/>
          <w:sz w:val="44"/>
          <w:szCs w:val="44"/>
        </w:rPr>
        <w:t>“安全生产月”活动实施方案</w:t>
      </w:r>
    </w:p>
    <w:p>
      <w:pPr>
        <w:spacing w:line="580" w:lineRule="exact"/>
        <w:ind w:firstLine="640" w:firstLineChars="200"/>
        <w:rPr>
          <w:rFonts w:ascii="Times New Roman" w:hAnsi="Times New Roman" w:eastAsia="方正仿宋_GBK"/>
          <w:color w:val="000000"/>
          <w:sz w:val="32"/>
          <w:szCs w:val="32"/>
        </w:rPr>
      </w:pPr>
    </w:p>
    <w:p>
      <w:pPr>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根据国务院安委办及省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安委办关于第22个全国“安全生产月”活动部署，聚焦</w:t>
      </w:r>
      <w:r>
        <w:rPr>
          <w:rFonts w:hint="eastAsia" w:ascii="黑体" w:hAnsi="黑体" w:eastAsia="黑体" w:cs="黑体"/>
          <w:color w:val="000000"/>
          <w:sz w:val="32"/>
          <w:szCs w:val="32"/>
        </w:rPr>
        <w:t>“人人讲安全 个个会应急”</w:t>
      </w:r>
      <w:r>
        <w:rPr>
          <w:rFonts w:hint="eastAsia" w:ascii="仿宋_GB2312" w:hAnsi="仿宋_GB2312" w:eastAsia="仿宋_GB2312" w:cs="仿宋_GB2312"/>
          <w:color w:val="000000"/>
          <w:sz w:val="32"/>
          <w:szCs w:val="32"/>
        </w:rPr>
        <w:t>主题，结合我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实际，特制定</w:t>
      </w:r>
      <w:r>
        <w:rPr>
          <w:rFonts w:hint="eastAsia" w:ascii="仿宋_GB2312" w:hAnsi="仿宋_GB2312" w:eastAsia="仿宋_GB2312" w:cs="仿宋_GB2312"/>
          <w:color w:val="000000"/>
          <w:sz w:val="32"/>
          <w:szCs w:val="32"/>
          <w:lang w:val="en-US" w:eastAsia="zh-CN"/>
        </w:rPr>
        <w:t>田家庵区</w:t>
      </w:r>
      <w:r>
        <w:rPr>
          <w:rFonts w:hint="eastAsia" w:ascii="仿宋_GB2312" w:hAnsi="仿宋_GB2312" w:eastAsia="仿宋_GB2312" w:cs="仿宋_GB2312"/>
          <w:color w:val="000000"/>
          <w:sz w:val="32"/>
          <w:szCs w:val="32"/>
        </w:rPr>
        <w:t>2023年“安全生产月”活动实施方案。</w:t>
      </w:r>
    </w:p>
    <w:p>
      <w:pPr>
        <w:numPr>
          <w:ilvl w:val="0"/>
          <w:numId w:val="0"/>
        </w:numPr>
        <w:spacing w:line="580" w:lineRule="exac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一、指导思想</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rPr>
        <w:t>以习近平新时代中国特色社会主义思想为指导，深入学习宣传贯彻党的二十大精神和习近平总书记关于安全生产的重要论述，深入宣传贯彻党中央、国务院</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省委、省政府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市委、市政府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区委、区政府</w:t>
      </w:r>
      <w:r>
        <w:rPr>
          <w:rFonts w:ascii="仿宋_GB2312" w:hAnsi="仿宋_GB2312" w:eastAsia="仿宋_GB2312" w:cs="仿宋_GB2312"/>
          <w:color w:val="000000"/>
          <w:sz w:val="32"/>
          <w:szCs w:val="32"/>
        </w:rPr>
        <w:t>关于安全生产的决策部署，坚持人民至上、生命至上，坚持统筹发展和安全，坚持安全第一、预防为主，</w:t>
      </w:r>
      <w:r>
        <w:rPr>
          <w:rFonts w:hint="eastAsia" w:ascii="仿宋_GB2312" w:hAnsi="仿宋_GB2312" w:eastAsia="仿宋_GB2312" w:cs="仿宋_GB2312"/>
          <w:color w:val="000000"/>
          <w:sz w:val="32"/>
          <w:szCs w:val="32"/>
        </w:rPr>
        <w:t>推动全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上下持续树牢安全红线意识，落实安全生产责任，切实提高风险隐患排查治理质量，切实提升发现问题和解决问题的能力水平，以“人人讲安全、个个会应急”为主题，持续深入开展线上线下相结合的有力度、有亮点、有特色、有成效的安全宣传教育活动，进一步提升全社会安全意识和防灾避险能力</w:t>
      </w:r>
      <w:r>
        <w:rPr>
          <w:rFonts w:hint="eastAsia" w:ascii="仿宋_GB2312" w:hAnsi="仿宋_GB2312" w:eastAsia="仿宋_GB2312" w:cs="仿宋_GB2312"/>
          <w:color w:val="000000"/>
          <w:sz w:val="32"/>
          <w:szCs w:val="32"/>
          <w:lang w:eastAsia="zh-CN"/>
        </w:rPr>
        <w:t>。</w:t>
      </w:r>
    </w:p>
    <w:p>
      <w:pPr>
        <w:numPr>
          <w:ilvl w:val="0"/>
          <w:numId w:val="1"/>
        </w:num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活动时间</w:t>
      </w:r>
    </w:p>
    <w:p>
      <w:pPr>
        <w:pStyle w:val="8"/>
        <w:widowControl/>
        <w:spacing w:before="0" w:beforeAutospacing="0" w:after="0" w:afterAutospacing="0" w:line="54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全</w:t>
      </w:r>
      <w:r>
        <w:rPr>
          <w:rFonts w:hint="eastAsia" w:ascii="仿宋_GB2312" w:hAnsi="仿宋_GB2312" w:eastAsia="仿宋_GB2312" w:cs="仿宋_GB2312"/>
          <w:color w:val="000000"/>
          <w:kern w:val="2"/>
          <w:sz w:val="32"/>
          <w:szCs w:val="32"/>
          <w:lang w:eastAsia="zh-CN"/>
        </w:rPr>
        <w:t>区</w:t>
      </w:r>
      <w:r>
        <w:rPr>
          <w:rFonts w:hint="eastAsia" w:ascii="仿宋_GB2312" w:hAnsi="仿宋_GB2312" w:eastAsia="仿宋_GB2312" w:cs="仿宋_GB2312"/>
          <w:color w:val="000000"/>
          <w:kern w:val="2"/>
          <w:sz w:val="32"/>
          <w:szCs w:val="32"/>
        </w:rPr>
        <w:t>“安全生产月”活动时间为6月。</w:t>
      </w:r>
      <w:r>
        <w:rPr>
          <w:rFonts w:ascii="仿宋_GB2312" w:hAnsi="仿宋_GB2312" w:eastAsia="仿宋_GB2312" w:cs="仿宋_GB2312"/>
          <w:color w:val="000000"/>
          <w:sz w:val="32"/>
          <w:szCs w:val="32"/>
        </w:rPr>
        <w:t>5月31日，组织参加全国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全省</w:t>
      </w:r>
      <w:r>
        <w:rPr>
          <w:rFonts w:hint="eastAsia" w:ascii="仿宋_GB2312" w:hAnsi="仿宋_GB2312" w:eastAsia="仿宋_GB2312" w:cs="仿宋_GB2312"/>
          <w:color w:val="000000"/>
          <w:sz w:val="32"/>
          <w:szCs w:val="32"/>
          <w:lang w:val="en-US" w:eastAsia="zh-CN"/>
        </w:rPr>
        <w:t>及全市</w:t>
      </w:r>
      <w:r>
        <w:rPr>
          <w:rFonts w:ascii="仿宋_GB2312" w:hAnsi="仿宋_GB2312" w:eastAsia="仿宋_GB2312" w:cs="仿宋_GB2312"/>
          <w:color w:val="000000"/>
          <w:sz w:val="32"/>
          <w:szCs w:val="32"/>
        </w:rPr>
        <w:t>“安全生产月”活动启动仪式，并同步启动</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“安全生产月”活动，部署落实主要活动任务。</w:t>
      </w:r>
    </w:p>
    <w:p>
      <w:pPr>
        <w:numPr>
          <w:ilvl w:val="0"/>
          <w:numId w:val="1"/>
        </w:num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主要活动</w:t>
      </w:r>
    </w:p>
    <w:p>
      <w:pPr>
        <w:spacing w:line="58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（一）强化安全红线意识，深入开展学习贯彻习近平总书记关于安全生产重要论述活动。</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1.组织开展专题学习。</w:t>
      </w:r>
      <w:r>
        <w:rPr>
          <w:rFonts w:hint="eastAsia" w:ascii="仿宋_GB2312" w:hAnsi="仿宋_GB2312" w:eastAsia="仿宋_GB2312" w:cs="仿宋_GB2312"/>
          <w:color w:val="000000"/>
          <w:sz w:val="32"/>
          <w:szCs w:val="32"/>
          <w:lang w:val="en-US" w:eastAsia="zh-CN"/>
        </w:rPr>
        <w:t>各乡镇、街道、园区</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各有关部门和单位要结合学习贯彻习近平新时代中国特色社会主义思想主题教育，在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安全生产月</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期间至少安排1次</w:t>
      </w:r>
      <w:r>
        <w:rPr>
          <w:rFonts w:ascii="仿宋_GB2312" w:hAnsi="仿宋_GB2312" w:eastAsia="仿宋_GB2312" w:cs="仿宋_GB2312"/>
          <w:color w:val="auto"/>
          <w:sz w:val="32"/>
          <w:szCs w:val="32"/>
        </w:rPr>
        <w:t>理论学习中心组</w:t>
      </w:r>
      <w:r>
        <w:rPr>
          <w:rFonts w:ascii="仿宋_GB2312" w:hAnsi="仿宋_GB2312" w:eastAsia="仿宋_GB2312" w:cs="仿宋_GB2312"/>
          <w:color w:val="000000"/>
          <w:sz w:val="32"/>
          <w:szCs w:val="32"/>
        </w:rPr>
        <w:t>专题学习，学深悟透习近平总书记关于安全生产重要论述，更好统筹发展和安全，切实强化领导安全生产工作的水平和监管能力。</w:t>
      </w:r>
    </w:p>
    <w:p>
      <w:pPr>
        <w:pStyle w:val="8"/>
        <w:widowControl/>
        <w:spacing w:before="0" w:beforeAutospacing="0" w:after="0" w:afterAutospacing="0" w:line="580" w:lineRule="exact"/>
        <w:ind w:firstLine="643"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2</w:t>
      </w:r>
      <w:r>
        <w:rPr>
          <w:rFonts w:ascii="仿宋_GB2312" w:hAnsi="仿宋_GB2312" w:eastAsia="仿宋_GB2312" w:cs="仿宋_GB2312"/>
          <w:b/>
          <w:color w:val="000000"/>
          <w:kern w:val="2"/>
          <w:sz w:val="32"/>
          <w:szCs w:val="32"/>
        </w:rPr>
        <w:t>.扎实开展</w:t>
      </w:r>
      <w:r>
        <w:rPr>
          <w:rFonts w:hint="eastAsia" w:ascii="仿宋_GB2312" w:hAnsi="仿宋_GB2312" w:eastAsia="仿宋_GB2312" w:cs="仿宋_GB2312"/>
          <w:b/>
          <w:color w:val="000000"/>
          <w:kern w:val="2"/>
          <w:sz w:val="32"/>
          <w:szCs w:val="32"/>
        </w:rPr>
        <w:t>“一把手谈安全”活动</w:t>
      </w:r>
      <w:r>
        <w:rPr>
          <w:rFonts w:ascii="仿宋_GB2312" w:hAnsi="仿宋_GB2312" w:eastAsia="仿宋_GB2312" w:cs="仿宋_GB2312"/>
          <w:b/>
          <w:color w:val="000000"/>
          <w:kern w:val="2"/>
          <w:sz w:val="32"/>
          <w:szCs w:val="32"/>
        </w:rPr>
        <w:t>。</w:t>
      </w:r>
      <w:r>
        <w:rPr>
          <w:rFonts w:hint="eastAsia" w:ascii="仿宋_GB2312" w:hAnsi="仿宋_GB2312" w:eastAsia="仿宋_GB2312" w:cs="仿宋_GB2312"/>
          <w:color w:val="000000"/>
          <w:kern w:val="2"/>
          <w:sz w:val="32"/>
          <w:szCs w:val="32"/>
        </w:rPr>
        <w:t>紧紧围绕</w:t>
      </w:r>
      <w:r>
        <w:rPr>
          <w:rFonts w:ascii="仿宋_GB2312" w:hAnsi="仿宋_GB2312" w:eastAsia="仿宋_GB2312" w:cs="仿宋_GB2312"/>
          <w:color w:val="000000"/>
          <w:kern w:val="2"/>
          <w:sz w:val="32"/>
          <w:szCs w:val="32"/>
        </w:rPr>
        <w:t>深入学习宣传贯彻习近平总书记关于安全生产重要论述，</w:t>
      </w:r>
      <w:r>
        <w:rPr>
          <w:rFonts w:hint="eastAsia" w:ascii="仿宋_GB2312" w:hAnsi="仿宋_GB2312" w:eastAsia="仿宋_GB2312" w:cs="仿宋_GB2312"/>
          <w:color w:val="auto"/>
          <w:kern w:val="2"/>
          <w:sz w:val="32"/>
          <w:szCs w:val="32"/>
        </w:rPr>
        <w:t>各级安委会、</w:t>
      </w:r>
      <w:r>
        <w:rPr>
          <w:rFonts w:ascii="仿宋_GB2312" w:hAnsi="仿宋_GB2312" w:eastAsia="仿宋_GB2312" w:cs="仿宋_GB2312"/>
          <w:color w:val="000000"/>
          <w:kern w:val="2"/>
          <w:sz w:val="32"/>
          <w:szCs w:val="32"/>
        </w:rPr>
        <w:t>企业主要负责人要认真组织开展安全宣讲活动</w:t>
      </w:r>
      <w:r>
        <w:rPr>
          <w:rFonts w:hint="eastAsia" w:ascii="仿宋_GB2312" w:hAnsi="仿宋_GB2312" w:eastAsia="仿宋_GB2312" w:cs="仿宋_GB2312"/>
          <w:color w:val="000000"/>
          <w:kern w:val="2"/>
          <w:sz w:val="32"/>
          <w:szCs w:val="32"/>
        </w:rPr>
        <w:t>、</w:t>
      </w:r>
      <w:r>
        <w:rPr>
          <w:rFonts w:ascii="宋体" w:hAnsi="宋体" w:eastAsia="仿宋_GB2312" w:cs="宋体"/>
          <w:color w:val="000000"/>
          <w:sz w:val="32"/>
          <w:szCs w:val="32"/>
        </w:rPr>
        <w:t>发表评论文章或心得体会</w:t>
      </w:r>
      <w:r>
        <w:rPr>
          <w:rFonts w:hint="eastAsia" w:ascii="宋体" w:hAnsi="宋体" w:eastAsia="仿宋_GB2312" w:cs="宋体"/>
          <w:color w:val="000000"/>
          <w:sz w:val="32"/>
          <w:szCs w:val="32"/>
        </w:rPr>
        <w:t>，</w:t>
      </w:r>
      <w:r>
        <w:rPr>
          <w:rFonts w:ascii="仿宋_GB2312" w:hAnsi="仿宋_GB2312" w:eastAsia="仿宋_GB2312" w:cs="仿宋_GB2312"/>
          <w:color w:val="000000"/>
          <w:kern w:val="2"/>
          <w:sz w:val="32"/>
          <w:szCs w:val="32"/>
        </w:rPr>
        <w:t>深入学习宣传安全生产法律法规，推动“人民至上，生命至上”理念入脑入心。</w:t>
      </w:r>
    </w:p>
    <w:p>
      <w:pPr>
        <w:pStyle w:val="8"/>
        <w:widowControl/>
        <w:spacing w:before="0" w:beforeAutospacing="0" w:after="0" w:afterAutospacing="0" w:line="540" w:lineRule="exact"/>
        <w:ind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3</w:t>
      </w:r>
      <w:r>
        <w:rPr>
          <w:rFonts w:ascii="仿宋_GB2312" w:hAnsi="仿宋_GB2312" w:eastAsia="仿宋_GB2312" w:cs="仿宋_GB2312"/>
          <w:b/>
          <w:color w:val="000000"/>
          <w:kern w:val="2"/>
          <w:sz w:val="32"/>
          <w:szCs w:val="32"/>
        </w:rPr>
        <w:t>.强化企业全员</w:t>
      </w:r>
      <w:r>
        <w:rPr>
          <w:rFonts w:hint="eastAsia" w:ascii="仿宋_GB2312" w:hAnsi="仿宋_GB2312" w:eastAsia="仿宋_GB2312" w:cs="仿宋_GB2312"/>
          <w:b/>
          <w:color w:val="000000"/>
          <w:kern w:val="2"/>
          <w:sz w:val="32"/>
          <w:szCs w:val="32"/>
        </w:rPr>
        <w:t>警示</w:t>
      </w:r>
      <w:r>
        <w:rPr>
          <w:rFonts w:ascii="仿宋_GB2312" w:hAnsi="仿宋_GB2312" w:eastAsia="仿宋_GB2312" w:cs="仿宋_GB2312"/>
          <w:b/>
          <w:color w:val="000000"/>
          <w:kern w:val="2"/>
          <w:sz w:val="32"/>
          <w:szCs w:val="32"/>
        </w:rPr>
        <w:t>教育。</w:t>
      </w:r>
      <w:r>
        <w:rPr>
          <w:rFonts w:hint="eastAsia" w:ascii="仿宋_GB2312" w:hAnsi="仿宋_GB2312" w:eastAsia="仿宋_GB2312" w:cs="仿宋_GB2312"/>
          <w:color w:val="000000"/>
          <w:kern w:val="2"/>
          <w:sz w:val="32"/>
          <w:szCs w:val="32"/>
        </w:rPr>
        <w:t>全</w:t>
      </w:r>
      <w:r>
        <w:rPr>
          <w:rFonts w:hint="eastAsia" w:ascii="仿宋_GB2312" w:hAnsi="仿宋_GB2312" w:eastAsia="仿宋_GB2312" w:cs="仿宋_GB2312"/>
          <w:color w:val="000000"/>
          <w:kern w:val="2"/>
          <w:sz w:val="32"/>
          <w:szCs w:val="32"/>
          <w:lang w:eastAsia="zh-CN"/>
        </w:rPr>
        <w:t>区</w:t>
      </w:r>
      <w:r>
        <w:rPr>
          <w:rFonts w:hint="eastAsia" w:ascii="仿宋_GB2312" w:hAnsi="仿宋_GB2312" w:eastAsia="仿宋_GB2312" w:cs="仿宋_GB2312"/>
          <w:color w:val="000000"/>
          <w:kern w:val="2"/>
          <w:sz w:val="32"/>
          <w:szCs w:val="32"/>
        </w:rPr>
        <w:t>各企业结合安全风险辨识、安全隐患大排查等，组织企业员工开展“安全生产大家谈”“班前会”“以案说法”等活动，</w:t>
      </w:r>
      <w:r>
        <w:rPr>
          <w:rFonts w:ascii="仿宋_GB2312" w:hAnsi="仿宋_GB2312" w:eastAsia="仿宋_GB2312" w:cs="仿宋_GB2312"/>
          <w:color w:val="000000"/>
          <w:kern w:val="2"/>
          <w:sz w:val="32"/>
          <w:szCs w:val="32"/>
        </w:rPr>
        <w:t>进行警示教育，教育引导全体员工形成依法依规、照章操作的行为习惯，增强</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我要安全</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的强烈愿望和安全防护、应急处置能力</w:t>
      </w:r>
      <w:r>
        <w:rPr>
          <w:rFonts w:hint="eastAsia" w:ascii="仿宋_GB2312" w:hAnsi="仿宋_GB2312" w:eastAsia="仿宋_GB2312" w:cs="仿宋_GB2312"/>
          <w:color w:val="000000"/>
          <w:kern w:val="2"/>
          <w:sz w:val="32"/>
          <w:szCs w:val="32"/>
        </w:rPr>
        <w:t>，确保企业牢固树立安全生产红线意识。</w:t>
      </w:r>
    </w:p>
    <w:p>
      <w:pPr>
        <w:spacing w:line="580" w:lineRule="exact"/>
        <w:ind w:firstLine="643" w:firstLineChars="200"/>
        <w:rPr>
          <w:rFonts w:ascii="Times New Roman" w:hAnsi="Times New Roman" w:eastAsia="方正楷体_GBK"/>
          <w:b/>
          <w:color w:val="000000"/>
          <w:sz w:val="32"/>
          <w:szCs w:val="32"/>
        </w:rPr>
      </w:pPr>
      <w:r>
        <w:rPr>
          <w:rFonts w:hint="eastAsia" w:ascii="楷体_GB2312" w:hAnsi="楷体_GB2312" w:eastAsia="楷体_GB2312" w:cs="楷体_GB2312"/>
          <w:b/>
          <w:color w:val="000000"/>
          <w:sz w:val="32"/>
          <w:szCs w:val="32"/>
        </w:rPr>
        <w:t>（二）突出增强全民防灾避险能力，集中推动安全宣传“五进”活动。</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1.组织开展线上科普活动。</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各部</w:t>
      </w:r>
      <w:r>
        <w:rPr>
          <w:rFonts w:hint="eastAsia" w:ascii="等线" w:hAnsi="等线" w:eastAsia="仿宋_GB2312" w:cs="宋体"/>
          <w:color w:val="000000"/>
          <w:sz w:val="32"/>
          <w:szCs w:val="32"/>
        </w:rPr>
        <w:t>门要</w:t>
      </w:r>
      <w:r>
        <w:rPr>
          <w:rFonts w:ascii="宋体" w:hAnsi="宋体" w:eastAsia="仿宋_GB2312" w:cs="宋体"/>
          <w:color w:val="000000"/>
          <w:kern w:val="0"/>
          <w:sz w:val="32"/>
          <w:szCs w:val="32"/>
          <w:shd w:val="clear" w:color="auto" w:fill="FFFFFF"/>
        </w:rPr>
        <w:t>组织</w:t>
      </w:r>
      <w:r>
        <w:rPr>
          <w:rFonts w:hint="eastAsia" w:ascii="宋体" w:hAnsi="宋体" w:eastAsia="仿宋_GB2312" w:cs="宋体"/>
          <w:color w:val="000000"/>
          <w:kern w:val="0"/>
          <w:sz w:val="32"/>
          <w:szCs w:val="32"/>
          <w:shd w:val="clear" w:color="auto" w:fill="FFFFFF"/>
        </w:rPr>
        <w:t>辖区单位、企业积极参加应急部举办的</w:t>
      </w:r>
      <w:r>
        <w:rPr>
          <w:rFonts w:hint="eastAsia" w:ascii="仿宋_GB2312" w:hAnsi="仿宋_GB2312" w:eastAsia="仿宋_GB2312" w:cs="仿宋_GB2312"/>
          <w:color w:val="000000"/>
          <w:kern w:val="0"/>
          <w:sz w:val="32"/>
          <w:szCs w:val="32"/>
          <w:shd w:val="clear" w:color="auto" w:fill="FFFFFF"/>
        </w:rPr>
        <w:t>“十大逃生演练科普视频”展播、</w:t>
      </w:r>
      <w:r>
        <w:rPr>
          <w:rFonts w:hint="eastAsia" w:ascii="仿宋_GB2312" w:hAnsi="仿宋_GB2312" w:eastAsia="仿宋_GB2312" w:cs="仿宋_GB2312"/>
          <w:color w:val="000000"/>
          <w:sz w:val="32"/>
          <w:szCs w:val="32"/>
        </w:rPr>
        <w:t>“人人讲安全 个个会应急”网络知识竞赛、线上“逃生演练训练营”“自救福利大派送”等活动，扩大应急科普人群覆盖面。</w:t>
      </w:r>
    </w:p>
    <w:p>
      <w:pPr>
        <w:spacing w:line="580" w:lineRule="exact"/>
        <w:ind w:firstLine="643" w:firstLineChars="200"/>
        <w:rPr>
          <w:rFonts w:hint="eastAsia" w:ascii="仿宋_GB2312" w:hAnsi="仿宋_GB2312" w:eastAsia="仿宋_GB2312" w:cs="仿宋_GB2312"/>
          <w:color w:val="auto"/>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开展</w:t>
      </w:r>
      <w:r>
        <w:rPr>
          <w:rFonts w:ascii="仿宋_GB2312" w:hAnsi="仿宋_GB2312" w:eastAsia="仿宋_GB2312" w:cs="仿宋_GB2312"/>
          <w:b/>
          <w:color w:val="000000"/>
          <w:sz w:val="32"/>
          <w:szCs w:val="32"/>
        </w:rPr>
        <w:t>应急科普</w:t>
      </w:r>
      <w:r>
        <w:rPr>
          <w:rFonts w:hint="eastAsia" w:ascii="仿宋_GB2312" w:hAnsi="仿宋_GB2312" w:eastAsia="仿宋_GB2312" w:cs="仿宋_GB2312"/>
          <w:b/>
          <w:color w:val="000000"/>
          <w:sz w:val="32"/>
          <w:szCs w:val="32"/>
        </w:rPr>
        <w:t>“五个一”</w:t>
      </w:r>
      <w:r>
        <w:rPr>
          <w:rFonts w:ascii="仿宋_GB2312" w:hAnsi="仿宋_GB2312" w:eastAsia="仿宋_GB2312" w:cs="仿宋_GB2312"/>
          <w:b/>
          <w:color w:val="000000"/>
          <w:sz w:val="32"/>
          <w:szCs w:val="32"/>
        </w:rPr>
        <w:t>宣传</w:t>
      </w:r>
      <w:r>
        <w:rPr>
          <w:rFonts w:hint="eastAsia" w:ascii="仿宋_GB2312" w:hAnsi="仿宋_GB2312" w:eastAsia="仿宋_GB2312" w:cs="仿宋_GB2312"/>
          <w:b/>
          <w:color w:val="000000"/>
          <w:sz w:val="32"/>
          <w:szCs w:val="32"/>
        </w:rPr>
        <w:t>活动</w:t>
      </w:r>
      <w:r>
        <w:rPr>
          <w:rFonts w:ascii="仿宋_GB2312" w:hAnsi="仿宋_GB2312" w:eastAsia="仿宋_GB2312" w:cs="仿宋_GB2312"/>
          <w:b/>
          <w:color w:val="000000"/>
          <w:sz w:val="32"/>
          <w:szCs w:val="32"/>
        </w:rPr>
        <w:t>。</w:t>
      </w:r>
      <w:r>
        <w:rPr>
          <w:rFonts w:hint="eastAsia" w:ascii="仿宋_GB2312" w:hAnsi="仿宋_GB2312" w:eastAsia="仿宋_GB2312" w:cs="仿宋_GB2312"/>
          <w:b/>
          <w:bCs/>
          <w:color w:val="000000"/>
          <w:sz w:val="32"/>
          <w:szCs w:val="32"/>
        </w:rPr>
        <w:t>教育部门</w:t>
      </w:r>
      <w:r>
        <w:rPr>
          <w:rFonts w:hint="eastAsia" w:ascii="仿宋_GB2312" w:hAnsi="仿宋_GB2312" w:eastAsia="仿宋_GB2312" w:cs="仿宋_GB2312"/>
          <w:color w:val="000000"/>
          <w:sz w:val="32"/>
          <w:szCs w:val="32"/>
        </w:rPr>
        <w:t>组织学校师生在6月底前共同阅读一本安全应急科普读本，举办一次安全防范主题班会；</w:t>
      </w:r>
      <w:r>
        <w:rPr>
          <w:rFonts w:hint="eastAsia" w:ascii="仿宋_GB2312" w:hAnsi="仿宋_GB2312" w:eastAsia="仿宋_GB2312" w:cs="仿宋_GB2312"/>
          <w:b/>
          <w:bCs/>
          <w:color w:val="000000"/>
          <w:sz w:val="32"/>
          <w:szCs w:val="32"/>
        </w:rPr>
        <w:t>以乡镇、街道为单位</w:t>
      </w:r>
      <w:r>
        <w:rPr>
          <w:rFonts w:hint="eastAsia" w:ascii="仿宋_GB2312" w:hAnsi="仿宋_GB2312" w:eastAsia="仿宋_GB2312" w:cs="仿宋_GB2312"/>
          <w:color w:val="000000"/>
          <w:sz w:val="32"/>
          <w:szCs w:val="32"/>
        </w:rPr>
        <w:t>，组织应急志愿者开展一次“敲门行动”，号召家庭开展一次安全隐患排查；</w:t>
      </w:r>
      <w:r>
        <w:rPr>
          <w:rFonts w:hint="eastAsia" w:ascii="仿宋_GB2312" w:hAnsi="仿宋_GB2312" w:eastAsia="仿宋_GB2312" w:cs="仿宋_GB2312"/>
          <w:b/>
          <w:bCs/>
          <w:color w:val="000000"/>
          <w:sz w:val="32"/>
          <w:szCs w:val="32"/>
        </w:rPr>
        <w:t>农业农村部门</w:t>
      </w:r>
      <w:r>
        <w:rPr>
          <w:rFonts w:hint="eastAsia" w:ascii="仿宋_GB2312" w:hAnsi="仿宋_GB2312" w:eastAsia="仿宋_GB2312" w:cs="仿宋_GB2312"/>
          <w:color w:val="000000"/>
          <w:sz w:val="32"/>
          <w:szCs w:val="32"/>
        </w:rPr>
        <w:t>以乡镇为单位，动员开展一次农机安全技能培训；</w:t>
      </w:r>
      <w:r>
        <w:rPr>
          <w:rFonts w:hint="eastAsia" w:ascii="仿宋_GB2312" w:hAnsi="仿宋_GB2312" w:eastAsia="仿宋_GB2312" w:cs="仿宋_GB2312"/>
          <w:b/>
          <w:bCs/>
          <w:color w:val="000000"/>
          <w:sz w:val="32"/>
          <w:szCs w:val="32"/>
        </w:rPr>
        <w:t>消防救援机构、住建部门</w:t>
      </w:r>
      <w:r>
        <w:rPr>
          <w:rFonts w:hint="eastAsia" w:ascii="仿宋_GB2312" w:hAnsi="仿宋_GB2312" w:eastAsia="仿宋_GB2312" w:cs="仿宋_GB2312"/>
          <w:color w:val="000000"/>
          <w:sz w:val="32"/>
          <w:szCs w:val="32"/>
        </w:rPr>
        <w:t>推动社区开展一次电动车充电安全自查；</w:t>
      </w:r>
      <w:r>
        <w:rPr>
          <w:rFonts w:hint="eastAsia" w:ascii="仿宋_GB2312" w:hAnsi="仿宋_GB2312" w:eastAsia="仿宋_GB2312" w:cs="仿宋_GB2312"/>
          <w:b/>
          <w:bCs/>
          <w:color w:val="000000"/>
          <w:sz w:val="32"/>
          <w:szCs w:val="32"/>
        </w:rPr>
        <w:t>应急管理部门及其他负</w:t>
      </w:r>
      <w:r>
        <w:rPr>
          <w:rFonts w:hint="eastAsia" w:ascii="仿宋_GB2312" w:hAnsi="仿宋_GB2312" w:eastAsia="仿宋_GB2312" w:cs="仿宋_GB2312"/>
          <w:b/>
          <w:color w:val="000000"/>
          <w:sz w:val="32"/>
          <w:szCs w:val="32"/>
        </w:rPr>
        <w:t>有</w:t>
      </w:r>
      <w:r>
        <w:rPr>
          <w:rFonts w:hint="eastAsia" w:ascii="仿宋_GB2312" w:hAnsi="仿宋_GB2312" w:eastAsia="仿宋_GB2312" w:cs="仿宋_GB2312"/>
          <w:b/>
          <w:bCs/>
          <w:color w:val="000000"/>
          <w:sz w:val="32"/>
          <w:szCs w:val="32"/>
        </w:rPr>
        <w:t>安全监管职责的部门</w:t>
      </w:r>
      <w:r>
        <w:rPr>
          <w:rFonts w:hint="eastAsia" w:ascii="仿宋_GB2312" w:hAnsi="仿宋_GB2312" w:eastAsia="仿宋_GB2312" w:cs="仿宋_GB2312"/>
          <w:color w:val="auto"/>
          <w:sz w:val="32"/>
          <w:szCs w:val="32"/>
        </w:rPr>
        <w:t>监督推动企业绘制一张以高风险岗位、工艺、部位、环节等为重点的逃生路线图。</w:t>
      </w:r>
    </w:p>
    <w:p>
      <w:pPr>
        <w:spacing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广泛深入开展</w:t>
      </w:r>
      <w:r>
        <w:rPr>
          <w:rFonts w:ascii="仿宋_GB2312" w:hAnsi="仿宋_GB2312" w:eastAsia="仿宋_GB2312" w:cs="仿宋_GB2312"/>
          <w:b/>
          <w:color w:val="000000"/>
          <w:sz w:val="32"/>
          <w:szCs w:val="32"/>
        </w:rPr>
        <w:t>社会面宣传。</w:t>
      </w:r>
      <w:r>
        <w:rPr>
          <w:rFonts w:hint="eastAsia" w:ascii="仿宋_GB2312" w:hAnsi="仿宋_GB2312" w:eastAsia="仿宋_GB2312" w:cs="仿宋_GB2312"/>
          <w:color w:val="000000"/>
          <w:sz w:val="32"/>
          <w:szCs w:val="32"/>
        </w:rPr>
        <w:t>各部门单位要结合行业领域特点制作安全公益广告、微视频、微电影等安全公益视频作品，在楼宇电梯广告屏，公交车、出租车等交通工具电子显示屏持续滚动播放；在交通枢纽、商业街区、城市社区、文博</w:t>
      </w:r>
      <w:r>
        <w:rPr>
          <w:rFonts w:ascii="宋体" w:hAnsi="宋体" w:eastAsia="仿宋_GB2312" w:cs="宋体"/>
          <w:color w:val="000000"/>
          <w:sz w:val="32"/>
          <w:szCs w:val="32"/>
        </w:rPr>
        <w:t>场馆、广场</w:t>
      </w:r>
      <w:r>
        <w:rPr>
          <w:rFonts w:hint="eastAsia" w:ascii="宋体" w:hAnsi="宋体" w:eastAsia="仿宋_GB2312" w:cs="宋体"/>
          <w:color w:val="000000"/>
          <w:sz w:val="32"/>
          <w:szCs w:val="32"/>
        </w:rPr>
        <w:t>、</w:t>
      </w:r>
      <w:r>
        <w:rPr>
          <w:rFonts w:ascii="宋体" w:hAnsi="宋体" w:eastAsia="仿宋_GB2312" w:cs="宋体"/>
          <w:color w:val="000000"/>
          <w:sz w:val="32"/>
          <w:szCs w:val="32"/>
        </w:rPr>
        <w:t>公园等公共场所和高速路口、过街天桥等醒目位置，广泛张贴或悬挂安全标语、横幅、挂图等，形成</w:t>
      </w:r>
      <w:r>
        <w:rPr>
          <w:rFonts w:hint="eastAsia" w:ascii="宋体" w:hAnsi="宋体" w:eastAsia="仿宋_GB2312" w:cs="宋体"/>
          <w:color w:val="000000"/>
          <w:sz w:val="32"/>
          <w:szCs w:val="32"/>
        </w:rPr>
        <w:t>强大</w:t>
      </w:r>
      <w:r>
        <w:rPr>
          <w:rFonts w:ascii="宋体" w:hAnsi="宋体" w:eastAsia="仿宋_GB2312" w:cs="宋体"/>
          <w:color w:val="000000"/>
          <w:sz w:val="32"/>
          <w:szCs w:val="32"/>
        </w:rPr>
        <w:t>宣传</w:t>
      </w:r>
      <w:r>
        <w:rPr>
          <w:rFonts w:hint="eastAsia" w:ascii="宋体" w:hAnsi="宋体" w:eastAsia="仿宋_GB2312" w:cs="宋体"/>
          <w:color w:val="000000"/>
          <w:sz w:val="32"/>
          <w:szCs w:val="32"/>
        </w:rPr>
        <w:t>声势</w:t>
      </w:r>
      <w:r>
        <w:rPr>
          <w:rFonts w:ascii="宋体" w:hAnsi="宋体" w:eastAsia="仿宋_GB2312" w:cs="宋体"/>
          <w:color w:val="000000"/>
          <w:sz w:val="32"/>
          <w:szCs w:val="32"/>
        </w:rPr>
        <w:t>；</w:t>
      </w:r>
      <w:r>
        <w:rPr>
          <w:rFonts w:hint="eastAsia" w:ascii="宋体" w:hAnsi="宋体" w:eastAsia="仿宋_GB2312" w:cs="宋体"/>
          <w:color w:val="000000"/>
          <w:sz w:val="32"/>
          <w:szCs w:val="32"/>
        </w:rPr>
        <w:t>依</w:t>
      </w:r>
      <w:r>
        <w:rPr>
          <w:rFonts w:ascii="仿宋_GB2312" w:hAnsi="仿宋_GB2312" w:eastAsia="仿宋_GB2312" w:cs="仿宋_GB2312"/>
          <w:color w:val="000000"/>
          <w:sz w:val="32"/>
          <w:szCs w:val="32"/>
        </w:rPr>
        <w:t>托应急广播，针对农村生产生活特点和安全防范重点，开播农村安全“小喇叭”，宣传生产生活安全知识，发布安全提示，切实提升村民的安全意识和应急避险能力。</w:t>
      </w:r>
    </w:p>
    <w:p>
      <w:pPr>
        <w:spacing w:line="58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（三）聚焦重大事故隐患排查专项整治行动，扎实开展专题宣传。</w:t>
      </w:r>
    </w:p>
    <w:p>
      <w:pPr>
        <w:spacing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1.聚焦强化企业</w:t>
      </w:r>
      <w:r>
        <w:rPr>
          <w:rFonts w:hint="eastAsia" w:ascii="仿宋_GB2312" w:hAnsi="仿宋_GB2312" w:eastAsia="仿宋_GB2312" w:cs="仿宋_GB2312"/>
          <w:b/>
          <w:color w:val="000000"/>
          <w:sz w:val="32"/>
          <w:szCs w:val="32"/>
        </w:rPr>
        <w:t>主体</w:t>
      </w:r>
      <w:r>
        <w:rPr>
          <w:rFonts w:ascii="仿宋_GB2312" w:hAnsi="仿宋_GB2312" w:eastAsia="仿宋_GB2312" w:cs="仿宋_GB2312"/>
          <w:b/>
          <w:color w:val="000000"/>
          <w:sz w:val="32"/>
          <w:szCs w:val="32"/>
        </w:rPr>
        <w:t>责任落实宣传。</w:t>
      </w:r>
      <w:r>
        <w:rPr>
          <w:rFonts w:hint="eastAsia" w:ascii="等线" w:hAnsi="等线" w:eastAsia="仿宋_GB2312" w:cs="宋体"/>
          <w:b/>
          <w:bCs/>
          <w:color w:val="000000"/>
          <w:sz w:val="32"/>
          <w:szCs w:val="32"/>
        </w:rPr>
        <w:t>一是</w:t>
      </w:r>
      <w:r>
        <w:rPr>
          <w:rFonts w:ascii="仿宋_GB2312" w:hAnsi="仿宋_GB2312" w:eastAsia="仿宋_GB2312" w:cs="仿宋_GB2312"/>
          <w:color w:val="000000"/>
          <w:sz w:val="32"/>
          <w:szCs w:val="32"/>
        </w:rPr>
        <w:t>开</w:t>
      </w:r>
      <w:r>
        <w:rPr>
          <w:rFonts w:hint="eastAsia" w:ascii="仿宋_GB2312" w:hAnsi="仿宋_GB2312" w:eastAsia="仿宋_GB2312" w:cs="仿宋_GB2312"/>
          <w:color w:val="000000"/>
          <w:sz w:val="32"/>
          <w:szCs w:val="32"/>
        </w:rPr>
        <w:t>展企业主要负责人“安全承诺践诺”活动（安全承诺内容见附件1）。各有关部门和单位要持续宣贯《安全生产法》《安徽省安全生产条例》，督促企业落实安全生产“第一责任人”法定职责。</w:t>
      </w:r>
      <w:r>
        <w:rPr>
          <w:rFonts w:hint="eastAsia" w:ascii="等线" w:hAnsi="等线" w:eastAsia="仿宋_GB2312" w:cs="宋体"/>
          <w:b/>
          <w:bCs/>
          <w:color w:val="000000"/>
          <w:kern w:val="0"/>
          <w:sz w:val="32"/>
          <w:szCs w:val="32"/>
        </w:rPr>
        <w:t>二是</w:t>
      </w:r>
      <w:r>
        <w:rPr>
          <w:rFonts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rPr>
        <w:t>开展</w:t>
      </w:r>
      <w:r>
        <w:rPr>
          <w:rFonts w:ascii="仿宋_GB2312" w:hAnsi="仿宋_GB2312" w:eastAsia="仿宋_GB2312" w:cs="仿宋_GB2312"/>
          <w:color w:val="000000"/>
          <w:sz w:val="32"/>
          <w:szCs w:val="32"/>
        </w:rPr>
        <w:t>企业主要负责人“六带头”宣传报道</w:t>
      </w:r>
      <w:r>
        <w:rPr>
          <w:rFonts w:hint="eastAsia" w:ascii="仿宋_GB2312" w:hAnsi="仿宋_GB2312" w:eastAsia="仿宋_GB2312" w:cs="仿宋_GB2312"/>
          <w:color w:val="000000"/>
          <w:sz w:val="32"/>
          <w:szCs w:val="32"/>
        </w:rPr>
        <w:t>。各部门各单位紧扣全国、全省、全市</w:t>
      </w:r>
      <w:r>
        <w:rPr>
          <w:rFonts w:hint="eastAsia" w:ascii="仿宋_GB2312" w:hAnsi="仿宋_GB2312" w:eastAsia="仿宋_GB2312" w:cs="仿宋_GB2312"/>
          <w:color w:val="000000"/>
          <w:sz w:val="32"/>
          <w:szCs w:val="32"/>
          <w:lang w:val="en-US" w:eastAsia="zh-CN"/>
        </w:rPr>
        <w:t>及全区</w:t>
      </w:r>
      <w:r>
        <w:rPr>
          <w:rFonts w:hint="eastAsia" w:ascii="仿宋_GB2312" w:hAnsi="仿宋_GB2312" w:eastAsia="仿宋_GB2312" w:cs="仿宋_GB2312"/>
          <w:color w:val="000000"/>
          <w:sz w:val="32"/>
          <w:szCs w:val="32"/>
        </w:rPr>
        <w:t>重大事故隐患专项排查整治2023行动要求，组织辖区内企业负责人</w:t>
      </w:r>
      <w:r>
        <w:rPr>
          <w:rFonts w:ascii="仿宋_GB2312" w:hAnsi="仿宋_GB2312" w:eastAsia="仿宋_GB2312" w:cs="仿宋_GB2312"/>
          <w:color w:val="000000"/>
          <w:sz w:val="32"/>
          <w:szCs w:val="32"/>
        </w:rPr>
        <w:t>带头研究组织本企业重大事故隐患排查整治、带头落实全员安全生产岗位责任发挥管理团队和专家作用、带头对动火等危险作业开展排查整治、带头组织对有限空间作业开展排查整治、带头对外包外租等生产经营活动开展排查整治、带头开展事故应急救援演练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各级安委办</w:t>
      </w:r>
      <w:r>
        <w:rPr>
          <w:rFonts w:hint="eastAsia" w:ascii="仿宋_GB2312" w:hAnsi="仿宋_GB2312" w:eastAsia="仿宋_GB2312" w:cs="仿宋_GB2312"/>
          <w:color w:val="000000"/>
          <w:sz w:val="32"/>
          <w:szCs w:val="32"/>
        </w:rPr>
        <w:t>要协调当地媒体对企业主要负责人“六带头”开展情况进行宣传报道。</w:t>
      </w:r>
      <w:r>
        <w:rPr>
          <w:rFonts w:hint="eastAsia" w:ascii="等线" w:hAnsi="等线" w:eastAsia="仿宋_GB2312" w:cs="宋体"/>
          <w:b/>
          <w:bCs/>
          <w:color w:val="000000"/>
          <w:sz w:val="32"/>
          <w:szCs w:val="32"/>
        </w:rPr>
        <w:t>三</w:t>
      </w:r>
      <w:r>
        <w:rPr>
          <w:rFonts w:hint="eastAsia" w:ascii="等线" w:hAnsi="等线" w:eastAsia="仿宋_GB2312" w:cs="宋体"/>
          <w:b/>
          <w:bCs/>
          <w:color w:val="000000"/>
          <w:kern w:val="0"/>
          <w:sz w:val="32"/>
          <w:szCs w:val="32"/>
        </w:rPr>
        <w:t>是</w:t>
      </w:r>
      <w:r>
        <w:rPr>
          <w:rFonts w:ascii="仿宋_GB2312" w:hAnsi="仿宋_GB2312" w:eastAsia="仿宋_GB2312" w:cs="仿宋_GB2312"/>
          <w:color w:val="000000"/>
          <w:sz w:val="32"/>
          <w:szCs w:val="32"/>
        </w:rPr>
        <w:t>广泛开展“动火作业风险我知道”宣传活动，</w:t>
      </w:r>
      <w:r>
        <w:rPr>
          <w:rFonts w:hint="eastAsia" w:ascii="仿宋_GB2312" w:hAnsi="仿宋_GB2312" w:eastAsia="仿宋_GB2312" w:cs="仿宋_GB2312"/>
          <w:color w:val="000000"/>
          <w:sz w:val="32"/>
          <w:szCs w:val="32"/>
        </w:rPr>
        <w:t>通过邀请专家讲解、教育培训、标准示范、印制发放资料等形式指导督促企业从业人员落实安全生产岗位责任，</w:t>
      </w:r>
      <w:r>
        <w:rPr>
          <w:rFonts w:ascii="仿宋_GB2312" w:hAnsi="仿宋_GB2312" w:eastAsia="仿宋_GB2312" w:cs="仿宋_GB2312"/>
          <w:color w:val="000000"/>
          <w:sz w:val="32"/>
          <w:szCs w:val="32"/>
        </w:rPr>
        <w:t>督促企业对电焊工等危险作业人员开展安全培训，向从业人员发放岗位风险告知卡和安全操作卡</w:t>
      </w:r>
      <w:r>
        <w:rPr>
          <w:rFonts w:hint="eastAsia" w:ascii="仿宋_GB2312" w:hAnsi="仿宋_GB2312" w:eastAsia="仿宋_GB2312" w:cs="仿宋_GB2312"/>
          <w:color w:val="000000"/>
          <w:sz w:val="32"/>
          <w:szCs w:val="32"/>
        </w:rPr>
        <w:t>。</w:t>
      </w:r>
      <w:r>
        <w:rPr>
          <w:rFonts w:hint="eastAsia" w:ascii="等线" w:hAnsi="等线" w:eastAsia="仿宋_GB2312" w:cs="宋体"/>
          <w:b/>
          <w:bCs/>
          <w:color w:val="000000"/>
          <w:kern w:val="0"/>
          <w:sz w:val="32"/>
          <w:szCs w:val="32"/>
        </w:rPr>
        <w:t>四是</w:t>
      </w:r>
      <w:r>
        <w:rPr>
          <w:rFonts w:ascii="仿宋_GB2312" w:hAnsi="仿宋_GB2312" w:eastAsia="仿宋_GB2312" w:cs="仿宋_GB2312"/>
          <w:color w:val="000000"/>
          <w:sz w:val="32"/>
          <w:szCs w:val="32"/>
        </w:rPr>
        <w:t>开展“外包外租大排查”活动，</w:t>
      </w:r>
      <w:r>
        <w:rPr>
          <w:rFonts w:hint="eastAsia" w:ascii="仿宋_GB2312" w:hAnsi="仿宋_GB2312" w:eastAsia="仿宋_GB2312" w:cs="仿宋_GB2312"/>
          <w:color w:val="000000"/>
          <w:sz w:val="32"/>
          <w:szCs w:val="32"/>
        </w:rPr>
        <w:t>督促企业在宣传栏张贴安全法律法规制度和安全知识；</w:t>
      </w:r>
      <w:r>
        <w:rPr>
          <w:rFonts w:ascii="仿宋_GB2312" w:hAnsi="仿宋_GB2312" w:eastAsia="仿宋_GB2312" w:cs="仿宋_GB2312"/>
          <w:color w:val="000000"/>
          <w:sz w:val="32"/>
          <w:szCs w:val="32"/>
        </w:rPr>
        <w:t>开展外包外租典型违法案例专题警示教育，对外包外租</w:t>
      </w:r>
      <w:r>
        <w:rPr>
          <w:rFonts w:hint="eastAsia" w:ascii="仿宋_GB2312" w:hAnsi="仿宋_GB2312" w:eastAsia="仿宋_GB2312" w:cs="仿宋_GB2312"/>
          <w:color w:val="000000"/>
          <w:sz w:val="32"/>
          <w:szCs w:val="32"/>
        </w:rPr>
        <w:t>项目</w:t>
      </w:r>
      <w:r>
        <w:rPr>
          <w:rFonts w:ascii="仿宋_GB2312" w:hAnsi="仿宋_GB2312" w:eastAsia="仿宋_GB2312" w:cs="仿宋_GB2312"/>
          <w:color w:val="000000"/>
          <w:sz w:val="32"/>
          <w:szCs w:val="32"/>
        </w:rPr>
        <w:t>开展一次大排查，坚决纠正或取缔违法违规外包外租项目。</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ascii="仿宋_GB2312" w:hAnsi="仿宋_GB2312" w:eastAsia="仿宋_GB2312" w:cs="仿宋_GB2312"/>
          <w:b/>
          <w:color w:val="000000"/>
          <w:sz w:val="32"/>
          <w:szCs w:val="32"/>
        </w:rPr>
        <w:t>.聚焦强化党委政府领导责任落实宣传。</w:t>
      </w:r>
      <w:r>
        <w:rPr>
          <w:rFonts w:hint="eastAsia" w:ascii="仿宋_GB2312" w:hAnsi="仿宋_GB2312" w:eastAsia="仿宋_GB2312" w:cs="仿宋_GB2312"/>
          <w:color w:val="000000"/>
          <w:sz w:val="32"/>
          <w:szCs w:val="32"/>
          <w:lang w:val="en-US" w:eastAsia="zh-CN"/>
        </w:rPr>
        <w:t>区委宣传部</w:t>
      </w:r>
      <w:r>
        <w:rPr>
          <w:rFonts w:hint="eastAsia" w:ascii="仿宋_GB2312" w:hAnsi="仿宋_GB2312" w:eastAsia="仿宋_GB2312" w:cs="仿宋_GB2312"/>
          <w:color w:val="000000"/>
          <w:sz w:val="32"/>
          <w:szCs w:val="32"/>
        </w:rPr>
        <w:t>要积极协调媒体资源，集中宣传各级党委政府严格“党政同</w:t>
      </w:r>
      <w:r>
        <w:rPr>
          <w:rFonts w:ascii="仿宋_GB2312" w:hAnsi="仿宋_GB2312" w:eastAsia="仿宋_GB2312" w:cs="仿宋_GB2312"/>
          <w:color w:val="000000"/>
          <w:sz w:val="32"/>
          <w:szCs w:val="32"/>
        </w:rPr>
        <w:t>责、一岗双责”要求，加强对专项排查整治工作的组织领导，主要负责人和分管负责人亲自带头抓，层层压紧压实各方责任，深入基层开展调研督导，推动专项排查整治深入开展等情况。</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w:t>
      </w:r>
      <w:r>
        <w:rPr>
          <w:rFonts w:ascii="仿宋_GB2312" w:hAnsi="仿宋_GB2312" w:eastAsia="仿宋_GB2312" w:cs="仿宋_GB2312"/>
          <w:b/>
          <w:color w:val="000000"/>
          <w:sz w:val="32"/>
          <w:szCs w:val="32"/>
        </w:rPr>
        <w:t>聚焦强化部门监管责任落实宣传。</w:t>
      </w:r>
      <w:r>
        <w:rPr>
          <w:rFonts w:hint="eastAsia" w:ascii="仿宋_GB2312" w:hAnsi="仿宋_GB2312" w:eastAsia="仿宋_GB2312" w:cs="仿宋_GB2312"/>
          <w:color w:val="000000"/>
          <w:sz w:val="32"/>
          <w:szCs w:val="32"/>
        </w:rPr>
        <w:t>要</w:t>
      </w:r>
      <w:r>
        <w:rPr>
          <w:rFonts w:ascii="仿宋_GB2312" w:hAnsi="仿宋_GB2312" w:eastAsia="仿宋_GB2312" w:cs="仿宋_GB2312"/>
          <w:color w:val="000000"/>
          <w:sz w:val="32"/>
          <w:szCs w:val="32"/>
        </w:rPr>
        <w:t>突出强化落实安全监管责任，大力宣传隐患排查整治标准和要求、负有安全监管职责部门的执法开展情况、非法违法行为的查处和隐患整改情况、严格执行“谁检查、谁签名、谁负责”的安全检查问责问效情况、提升安全监管执法效能情况、开展安全生产帮扶指导情况等，促进安全监管责任和措施落实。</w:t>
      </w:r>
    </w:p>
    <w:p>
      <w:pPr>
        <w:spacing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4.聚焦专项排查整治行动典型经验做法强化宣传。</w:t>
      </w:r>
      <w:r>
        <w:rPr>
          <w:rFonts w:ascii="仿宋_GB2312" w:hAnsi="仿宋_GB2312" w:eastAsia="仿宋_GB2312" w:cs="仿宋_GB2312"/>
          <w:color w:val="000000"/>
          <w:sz w:val="32"/>
          <w:szCs w:val="32"/>
        </w:rPr>
        <w:t>广泛宣传</w:t>
      </w:r>
      <w:r>
        <w:rPr>
          <w:rFonts w:hint="eastAsia" w:ascii="仿宋_GB2312" w:hAnsi="仿宋_GB2312" w:eastAsia="仿宋_GB2312" w:cs="仿宋_GB2312"/>
          <w:color w:val="000000"/>
          <w:sz w:val="32"/>
          <w:szCs w:val="32"/>
        </w:rPr>
        <w:t>重大事故隐患</w:t>
      </w:r>
      <w:r>
        <w:rPr>
          <w:rFonts w:ascii="仿宋_GB2312" w:hAnsi="仿宋_GB2312" w:eastAsia="仿宋_GB2312" w:cs="仿宋_GB2312"/>
          <w:color w:val="000000"/>
          <w:sz w:val="32"/>
          <w:szCs w:val="32"/>
        </w:rPr>
        <w:t>专项排查整治工作中的创新举措、好的经验做法、先进典型和事迹，以及取得的工作实效和存在的突出问题，将专项排查整治行动不断引向深入。</w:t>
      </w:r>
    </w:p>
    <w:p>
      <w:pPr>
        <w:spacing w:line="580" w:lineRule="exact"/>
        <w:ind w:firstLine="643" w:firstLineChars="200"/>
        <w:rPr>
          <w:rFonts w:ascii="Times New Roman" w:hAnsi="Times New Roman" w:eastAsia="方正楷体_GBK"/>
          <w:b/>
          <w:color w:val="000000"/>
          <w:sz w:val="32"/>
          <w:szCs w:val="32"/>
        </w:rPr>
      </w:pPr>
      <w:r>
        <w:rPr>
          <w:rFonts w:hint="eastAsia" w:ascii="楷体_GB2312" w:hAnsi="楷体_GB2312" w:eastAsia="楷体_GB2312" w:cs="楷体_GB2312"/>
          <w:b/>
          <w:bCs/>
          <w:color w:val="000000"/>
          <w:kern w:val="0"/>
          <w:sz w:val="32"/>
          <w:szCs w:val="32"/>
          <w:lang w:bidi="ar"/>
        </w:rPr>
        <w:t>（四）深化媒体联动互动，大力推动正面宣传与反面曝光走深走实</w:t>
      </w:r>
      <w:r>
        <w:rPr>
          <w:rFonts w:ascii="Times New Roman" w:hAnsi="Times New Roman" w:eastAsia="方正楷体_GBK"/>
          <w:b/>
          <w:color w:val="000000"/>
          <w:sz w:val="32"/>
          <w:szCs w:val="32"/>
        </w:rPr>
        <w:t>。</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1.加强正面宣传。</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要联动媒体加大宣传力度，突出宣传报道“安全生产月”各项活动开展情况，工作中涌现出的先进事迹、先进人物以及企业落实安全生产主体责任好的成效等。</w:t>
      </w:r>
      <w:r>
        <w:rPr>
          <w:rFonts w:ascii="仿宋_GB2312" w:hAnsi="仿宋_GB2312" w:eastAsia="仿宋_GB2312" w:cs="仿宋_GB2312"/>
          <w:color w:val="000000"/>
          <w:sz w:val="32"/>
          <w:szCs w:val="32"/>
        </w:rPr>
        <w:t>组织主要新闻媒体深入安全文化建设示范企业，开展舆论监督，宣传报道好的经验做法，发挥示范引领作用，促进企业安全文化建设。</w:t>
      </w:r>
    </w:p>
    <w:p>
      <w:pPr>
        <w:widowControl/>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强化</w:t>
      </w:r>
      <w:r>
        <w:rPr>
          <w:rFonts w:ascii="仿宋_GB2312" w:hAnsi="仿宋_GB2312" w:eastAsia="仿宋_GB2312" w:cs="仿宋_GB2312"/>
          <w:b/>
          <w:color w:val="000000"/>
          <w:sz w:val="32"/>
          <w:szCs w:val="32"/>
        </w:rPr>
        <w:t>重大事故隐患和突出问题</w:t>
      </w:r>
      <w:r>
        <w:rPr>
          <w:rFonts w:hint="eastAsia" w:ascii="仿宋_GB2312" w:hAnsi="仿宋_GB2312" w:eastAsia="仿宋_GB2312" w:cs="仿宋_GB2312"/>
          <w:b/>
          <w:color w:val="000000"/>
          <w:sz w:val="32"/>
          <w:szCs w:val="32"/>
        </w:rPr>
        <w:t>曝光宣传</w:t>
      </w:r>
      <w:r>
        <w:rPr>
          <w:rFonts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lang w:val="en-US" w:eastAsia="zh-CN"/>
        </w:rPr>
        <w:t>组织各主流媒体记者和安全生产专家等</w:t>
      </w:r>
      <w:r>
        <w:rPr>
          <w:rFonts w:ascii="仿宋_GB2312" w:hAnsi="仿宋_GB2312" w:eastAsia="仿宋_GB2312" w:cs="仿宋_GB2312"/>
          <w:color w:val="000000"/>
          <w:sz w:val="32"/>
          <w:szCs w:val="32"/>
        </w:rPr>
        <w:t>，深入重点地区、重点行业领域和企业，结合专项排查整治行动、安全生产执法检查和明查暗访等工作，进行采访报道，曝光重大事故隐患和突出问题。</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w:t>
      </w:r>
      <w:r>
        <w:rPr>
          <w:rFonts w:ascii="仿宋_GB2312" w:hAnsi="仿宋_GB2312" w:eastAsia="仿宋_GB2312" w:cs="仿宋_GB2312"/>
          <w:b/>
          <w:color w:val="000000"/>
          <w:sz w:val="32"/>
          <w:szCs w:val="32"/>
        </w:rPr>
        <w:t>.强化安全生产举报奖励制度宣传。</w:t>
      </w:r>
      <w:r>
        <w:rPr>
          <w:rFonts w:hint="eastAsia" w:ascii="仿宋_GB2312" w:hAnsi="仿宋_GB2312" w:eastAsia="仿宋_GB2312" w:cs="仿宋_GB2312"/>
          <w:color w:val="000000"/>
          <w:sz w:val="32"/>
          <w:szCs w:val="32"/>
        </w:rPr>
        <w:t>畅通各类举报投诉渠道，</w:t>
      </w:r>
      <w:r>
        <w:rPr>
          <w:rFonts w:ascii="仿宋_GB2312" w:hAnsi="仿宋_GB2312" w:eastAsia="仿宋_GB2312" w:cs="仿宋_GB2312"/>
          <w:color w:val="000000"/>
          <w:sz w:val="32"/>
          <w:szCs w:val="32"/>
        </w:rPr>
        <w:t>广泛宣传阐释安全生产举报奖励政策，</w:t>
      </w:r>
      <w:r>
        <w:rPr>
          <w:rFonts w:hint="eastAsia" w:ascii="仿宋_GB2312" w:hAnsi="仿宋_GB2312" w:eastAsia="仿宋_GB2312" w:cs="仿宋_GB2312"/>
          <w:color w:val="000000"/>
          <w:sz w:val="32"/>
          <w:szCs w:val="32"/>
        </w:rPr>
        <w:t>鼓励人民群众特别是广大从业人员通过应急管理部“安全生产举报微信小程序”“安全生产曝光台”“12350、12345举报电话”等，查找举报身边安全生产非法违法行为和重大安全隐患，形成全社会广泛参与、群防群治的氛围。</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w:t>
      </w:r>
      <w:r>
        <w:rPr>
          <w:rFonts w:ascii="仿宋_GB2312" w:hAnsi="仿宋_GB2312" w:eastAsia="仿宋_GB2312" w:cs="仿宋_GB2312"/>
          <w:b/>
          <w:color w:val="000000"/>
          <w:sz w:val="32"/>
          <w:szCs w:val="32"/>
        </w:rPr>
        <w:t>.强化以案普法宣传。</w:t>
      </w:r>
      <w:r>
        <w:rPr>
          <w:rFonts w:hint="eastAsia" w:ascii="仿宋_GB2312" w:hAnsi="仿宋_GB2312" w:eastAsia="仿宋_GB2312" w:cs="仿宋_GB2312"/>
          <w:color w:val="000000"/>
          <w:sz w:val="32"/>
          <w:szCs w:val="32"/>
          <w:lang w:val="en-US" w:eastAsia="zh-CN"/>
        </w:rPr>
        <w:t>区</w:t>
      </w:r>
      <w:r>
        <w:rPr>
          <w:rFonts w:ascii="仿宋_GB2312" w:hAnsi="仿宋_GB2312" w:eastAsia="仿宋_GB2312" w:cs="仿宋_GB2312"/>
          <w:color w:val="000000"/>
          <w:sz w:val="32"/>
          <w:szCs w:val="32"/>
        </w:rPr>
        <w:t>政府网站和政务新媒体等，开展以案释法和以案普法宣传</w:t>
      </w:r>
      <w:r>
        <w:rPr>
          <w:rFonts w:hint="eastAsia" w:ascii="仿宋_GB2312" w:hAnsi="仿宋_GB2312" w:eastAsia="仿宋_GB2312" w:cs="仿宋_GB2312"/>
          <w:color w:val="000000"/>
          <w:sz w:val="32"/>
          <w:szCs w:val="32"/>
        </w:rPr>
        <w:t>。6月底前在</w:t>
      </w:r>
      <w:r>
        <w:rPr>
          <w:rFonts w:hint="eastAsia" w:ascii="仿宋_GB2312" w:hAnsi="仿宋_GB2312" w:eastAsia="仿宋_GB2312" w:cs="仿宋_GB2312"/>
          <w:color w:val="000000"/>
          <w:sz w:val="32"/>
          <w:szCs w:val="32"/>
          <w:lang w:val="en-US" w:eastAsia="zh-CN"/>
        </w:rPr>
        <w:t>区政府政务公开网站上</w:t>
      </w:r>
      <w:r>
        <w:rPr>
          <w:rFonts w:ascii="仿宋_GB2312" w:hAnsi="仿宋_GB2312" w:eastAsia="仿宋_GB2312" w:cs="仿宋_GB2312"/>
          <w:color w:val="000000"/>
          <w:sz w:val="32"/>
          <w:szCs w:val="32"/>
        </w:rPr>
        <w:t>公布</w:t>
      </w:r>
      <w:r>
        <w:rPr>
          <w:rFonts w:hint="eastAsia" w:ascii="仿宋_GB2312" w:hAnsi="仿宋_GB2312" w:eastAsia="仿宋_GB2312" w:cs="仿宋_GB2312"/>
          <w:color w:val="000000"/>
          <w:sz w:val="32"/>
          <w:szCs w:val="32"/>
        </w:rPr>
        <w:t>一批</w:t>
      </w:r>
      <w:r>
        <w:rPr>
          <w:rFonts w:ascii="仿宋_GB2312" w:hAnsi="仿宋_GB2312" w:eastAsia="仿宋_GB2312" w:cs="仿宋_GB2312"/>
          <w:color w:val="000000"/>
          <w:sz w:val="32"/>
          <w:szCs w:val="32"/>
        </w:rPr>
        <w:t>“一案双罚”以及安全生产行刑衔接典型案例，增强社会公众安全生产法治意识。</w:t>
      </w:r>
    </w:p>
    <w:p>
      <w:pPr>
        <w:spacing w:line="580" w:lineRule="exact"/>
        <w:ind w:firstLine="643" w:firstLineChars="200"/>
        <w:rPr>
          <w:rFonts w:ascii="Times New Roman" w:hAnsi="Times New Roman" w:eastAsia="方正楷体_GBK"/>
          <w:b/>
          <w:color w:val="000000"/>
          <w:sz w:val="32"/>
          <w:szCs w:val="32"/>
        </w:rPr>
      </w:pPr>
      <w:r>
        <w:rPr>
          <w:rFonts w:hint="eastAsia" w:ascii="楷体_GB2312" w:hAnsi="楷体_GB2312" w:eastAsia="楷体_GB2312" w:cs="楷体_GB2312"/>
          <w:b/>
          <w:bCs/>
          <w:color w:val="000000"/>
          <w:sz w:val="32"/>
          <w:szCs w:val="32"/>
        </w:rPr>
        <w:t>（五）常态化开展应急演练，切实提高社会大众应急避险能力</w:t>
      </w:r>
      <w:r>
        <w:rPr>
          <w:rFonts w:ascii="Times New Roman" w:hAnsi="Times New Roman" w:eastAsia="方正楷体_GBK"/>
          <w:b/>
          <w:color w:val="000000"/>
          <w:sz w:val="32"/>
          <w:szCs w:val="32"/>
        </w:rPr>
        <w:t>。</w:t>
      </w:r>
    </w:p>
    <w:p>
      <w:pPr>
        <w:spacing w:line="580" w:lineRule="exact"/>
        <w:ind w:firstLine="643" w:firstLineChars="200"/>
        <w:rPr>
          <w:rFonts w:hint="eastAsia" w:ascii="宋体" w:hAnsi="宋体" w:eastAsia="仿宋_GB2312" w:cs="宋体"/>
          <w:color w:val="000000"/>
          <w:sz w:val="32"/>
          <w:szCs w:val="32"/>
        </w:rPr>
      </w:pPr>
      <w:r>
        <w:rPr>
          <w:rFonts w:hint="eastAsia" w:ascii="仿宋_GB2312" w:hAnsi="仿宋_GB2312" w:eastAsia="仿宋_GB2312" w:cs="仿宋_GB2312"/>
          <w:b/>
          <w:bCs/>
          <w:color w:val="000000"/>
          <w:sz w:val="32"/>
          <w:szCs w:val="32"/>
        </w:rPr>
        <w:t>1.组织开展有效管用的全员应急演练。</w:t>
      </w:r>
      <w:r>
        <w:rPr>
          <w:rFonts w:hint="eastAsia" w:ascii="仿宋_GB2312" w:hAnsi="仿宋_GB2312" w:eastAsia="仿宋_GB2312" w:cs="仿宋_GB2312"/>
          <w:color w:val="000000"/>
          <w:sz w:val="32"/>
          <w:szCs w:val="32"/>
          <w:lang w:val="en-US" w:eastAsia="zh-CN"/>
        </w:rPr>
        <w:t>各乡镇、街道、园区，</w:t>
      </w:r>
      <w:r>
        <w:rPr>
          <w:rFonts w:ascii="宋体" w:hAnsi="宋体" w:eastAsia="仿宋_GB2312" w:cs="宋体"/>
          <w:color w:val="000000"/>
          <w:sz w:val="32"/>
          <w:szCs w:val="32"/>
        </w:rPr>
        <w:t>各有关部门和单位要根据重点行业领域和潜在的各类风险隐患，组织开展专项、综合应急预案演练以及多部门、多层级参与的联合应急演练。企业要结合本行业领域的事故特点，组织开展一次事故应急演练</w:t>
      </w:r>
      <w:r>
        <w:rPr>
          <w:rFonts w:hint="eastAsia" w:ascii="宋体" w:hAnsi="宋体" w:eastAsia="仿宋_GB2312" w:cs="宋体"/>
          <w:color w:val="000000"/>
          <w:sz w:val="32"/>
          <w:szCs w:val="32"/>
        </w:rPr>
        <w:t>，</w:t>
      </w:r>
      <w:r>
        <w:rPr>
          <w:rFonts w:ascii="宋体" w:hAnsi="宋体" w:eastAsia="仿宋_GB2312" w:cs="宋体"/>
          <w:color w:val="000000"/>
          <w:sz w:val="32"/>
          <w:szCs w:val="32"/>
        </w:rPr>
        <w:t>开展企业从业人员自救互救技能培训，让全体从业人员时刻牢记安全生产岗位责任，熟练掌握岗位安全防范和应急避险技能。</w:t>
      </w:r>
      <w:r>
        <w:rPr>
          <w:rFonts w:hint="eastAsia" w:ascii="宋体" w:hAnsi="宋体" w:eastAsia="仿宋_GB2312" w:cs="宋体"/>
          <w:color w:val="000000"/>
          <w:sz w:val="32"/>
          <w:szCs w:val="32"/>
        </w:rPr>
        <w:t>农村村庄要针对气象灾害、地质灾害、洪涝灾害、火灾等事故灾害逃生救援，城市社区要针对高层建筑、大型商业综合体、旅游景区等场所场景风险防控和逃生救援，各类学校要针对学生交通安全、消防安全以及地震逃生、防溺水，家庭要针对燃气安全、电动车充电安全以及高楼火灾逃生等，开展科普知识宣传和情景模拟、实战推演、逃生演练、自救互救等活动。</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ascii="仿宋_GB2312" w:hAnsi="仿宋_GB2312" w:eastAsia="仿宋_GB2312" w:cs="仿宋_GB2312"/>
          <w:b/>
          <w:bCs/>
          <w:color w:val="000000"/>
          <w:sz w:val="32"/>
          <w:szCs w:val="32"/>
        </w:rPr>
        <w:t>.开展安全体验。</w:t>
      </w:r>
      <w:r>
        <w:rPr>
          <w:rFonts w:hint="eastAsia" w:ascii="仿宋_GB2312" w:hAnsi="仿宋_GB2312" w:eastAsia="仿宋_GB2312" w:cs="仿宋_GB2312"/>
          <w:color w:val="000000"/>
          <w:sz w:val="32"/>
          <w:szCs w:val="32"/>
          <w:lang w:val="en-US" w:eastAsia="zh-CN"/>
        </w:rPr>
        <w:t>各乡镇、街道、园区及</w:t>
      </w:r>
      <w:r>
        <w:rPr>
          <w:rFonts w:hint="eastAsia" w:ascii="仿宋_GB2312" w:hAnsi="仿宋_GB2312" w:eastAsia="仿宋_GB2312" w:cs="仿宋_GB2312"/>
          <w:color w:val="000000"/>
          <w:sz w:val="32"/>
          <w:szCs w:val="32"/>
        </w:rPr>
        <w:t>各有关部门和单位要充分发挥安全宣教体验馆的作用，加强与企业、学校、社区等的有效联动，主动承办一批线上、线下培训和安全体验活动，从情景模拟中学习掌握安全防范知识。</w:t>
      </w:r>
    </w:p>
    <w:p>
      <w:p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（六）突出营造浓厚氛围，组织开展“安全宣传咨询日”活动。</w:t>
      </w:r>
    </w:p>
    <w:p>
      <w:pPr>
        <w:widowControl/>
        <w:spacing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1.开展现场咨询活动。</w:t>
      </w:r>
      <w:r>
        <w:rPr>
          <w:rFonts w:ascii="仿宋_GB2312" w:hAnsi="仿宋_GB2312" w:eastAsia="仿宋_GB2312" w:cs="仿宋_GB2312"/>
          <w:color w:val="000000"/>
          <w:sz w:val="32"/>
          <w:szCs w:val="32"/>
        </w:rPr>
        <w:t>6月16日，</w:t>
      </w:r>
      <w:r>
        <w:rPr>
          <w:rFonts w:hint="eastAsia" w:ascii="仿宋_GB2312" w:hAnsi="仿宋_GB2312" w:eastAsia="仿宋_GB2312" w:cs="仿宋_GB2312"/>
          <w:color w:val="000000"/>
          <w:sz w:val="32"/>
          <w:szCs w:val="32"/>
        </w:rPr>
        <w:t>各级各部门和单位结合实际，</w:t>
      </w:r>
      <w:r>
        <w:rPr>
          <w:rFonts w:ascii="仿宋_GB2312" w:hAnsi="仿宋_GB2312" w:eastAsia="仿宋_GB2312" w:cs="仿宋_GB2312"/>
          <w:color w:val="000000"/>
          <w:sz w:val="32"/>
          <w:szCs w:val="32"/>
        </w:rPr>
        <w:t>广泛组织开展“安全宣传咨询日”现场活动，面向社会公众和从业人员，集中宣传安全生产法律法规、重大事故隐患专项排查整治2023行动，以及安全生产岗位责任、安全知识和避险逃生技能等科普知识。播放公益宣传片，张贴公益海报，发放安全应急科普资料，回答群众关心的安全生产问题。</w:t>
      </w:r>
    </w:p>
    <w:p>
      <w:pPr>
        <w:spacing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2.开展网络直播活动。</w:t>
      </w:r>
      <w:r>
        <w:rPr>
          <w:rFonts w:ascii="仿宋_GB2312" w:hAnsi="仿宋_GB2312" w:eastAsia="仿宋_GB2312" w:cs="仿宋_GB2312"/>
          <w:color w:val="000000"/>
          <w:sz w:val="32"/>
          <w:szCs w:val="32"/>
        </w:rPr>
        <w:t>通过网络直播等方式，扩大“安全宣传咨询日”活动的社会影响，拓展宣传活动覆盖面。充分运用新媒体平台，进行形式多样的安全宣传网络直播活动。</w:t>
      </w:r>
    </w:p>
    <w:p>
      <w:pPr>
        <w:widowControl/>
        <w:spacing w:line="540" w:lineRule="exact"/>
        <w:ind w:firstLine="643" w:firstLineChars="200"/>
        <w:rPr>
          <w:color w:val="000000"/>
        </w:rPr>
      </w:pPr>
      <w:r>
        <w:rPr>
          <w:rFonts w:hint="eastAsia" w:ascii="仿宋_GB2312" w:hAnsi="仿宋_GB2312" w:eastAsia="仿宋_GB2312" w:cs="仿宋_GB2312"/>
          <w:b/>
          <w:bCs/>
          <w:color w:val="000000"/>
          <w:sz w:val="32"/>
          <w:szCs w:val="32"/>
        </w:rPr>
        <w:t>3.开展各具特色亮点专题活动。</w:t>
      </w:r>
      <w:r>
        <w:rPr>
          <w:rFonts w:hint="eastAsia" w:ascii="仿宋_GB2312" w:hAnsi="仿宋_GB2312" w:eastAsia="仿宋_GB2312" w:cs="仿宋_GB2312"/>
          <w:color w:val="000000"/>
          <w:sz w:val="32"/>
          <w:szCs w:val="32"/>
        </w:rPr>
        <w:t>各级安委会办公室发挥牵头抓总作用，推动各成员单位协调联动，结合安全宣传“五进”工作，组织开展“敲门行动”“应急志愿”“送法上企”“优秀安全课”“安全演讲比赛”等活动，营造安全生产月浓厚氛围。</w:t>
      </w:r>
    </w:p>
    <w:p>
      <w:p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、活动要求</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（一）加强组织领导。</w:t>
      </w:r>
      <w:r>
        <w:rPr>
          <w:rFonts w:hint="eastAsia" w:ascii="仿宋_GB2312" w:hAnsi="仿宋_GB2312" w:eastAsia="仿宋_GB2312" w:cs="仿宋_GB2312"/>
          <w:color w:val="000000"/>
          <w:sz w:val="32"/>
          <w:szCs w:val="32"/>
          <w:lang w:val="en-US" w:eastAsia="zh-CN"/>
        </w:rPr>
        <w:t>各乡镇、街道、园区，</w:t>
      </w:r>
      <w:r>
        <w:rPr>
          <w:rFonts w:hint="eastAsia" w:ascii="仿宋_GB2312" w:hAnsi="仿宋_GB2312" w:eastAsia="仿宋_GB2312" w:cs="仿宋_GB2312"/>
          <w:color w:val="000000"/>
          <w:sz w:val="32"/>
          <w:szCs w:val="32"/>
        </w:rPr>
        <w:t>各有关部门和单位要将“安全生产月”活动作为全年安全生产的重点工作，认真组织安排。要切实加强活动的组织领导，明确责任单位、责任人和重点活动分工；要着力推动重大事故隐患专项排查整治2023行动；要着力社会面宣传活动和效果；要着力传播应急科普知识。各级安委会办公室要发挥牵头抓总作用，推动各成员单位加强工作联动，密切配合，确保各项活动安排落到实处。</w:t>
      </w:r>
    </w:p>
    <w:p>
      <w:pPr>
        <w:adjustRightInd w:val="0"/>
        <w:snapToGrid w:val="0"/>
        <w:spacing w:line="54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（二）形成强大声势。</w:t>
      </w:r>
      <w:r>
        <w:rPr>
          <w:rFonts w:hint="eastAsia" w:ascii="仿宋_GB2312" w:hAnsi="仿宋_GB2312" w:eastAsia="仿宋_GB2312" w:cs="仿宋_GB2312"/>
          <w:color w:val="000000"/>
          <w:sz w:val="32"/>
          <w:szCs w:val="32"/>
        </w:rPr>
        <w:t>要充分发挥宣传、网信等部门的作用，组织协调主流媒体、行业媒体及其新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（三）确保活动实效。</w:t>
      </w:r>
      <w:r>
        <w:rPr>
          <w:rFonts w:ascii="仿宋_GB2312" w:hAnsi="仿宋_GB2312" w:eastAsia="仿宋_GB2312" w:cs="仿宋_GB2312"/>
          <w:color w:val="000000"/>
          <w:sz w:val="32"/>
          <w:szCs w:val="32"/>
        </w:rPr>
        <w:t>要把活动与解决当前安全发展中的热点难点问题相结合，与专项排查整治等重点工作相结合，与推动落实各方面安全生产责任相结合，创新举措，因地制宜，推动防范化解重大安全风险，促进安全生产水平提升，切实增强人民群众的获得感、幸福感、安全感。</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请各</w:t>
      </w:r>
      <w:r>
        <w:rPr>
          <w:rFonts w:hint="eastAsia" w:ascii="仿宋_GB2312" w:hAnsi="仿宋_GB2312" w:eastAsia="仿宋_GB2312" w:cs="仿宋_GB2312"/>
          <w:color w:val="000000"/>
          <w:sz w:val="32"/>
          <w:szCs w:val="32"/>
          <w:lang w:val="en-US" w:eastAsia="zh-CN"/>
        </w:rPr>
        <w:t>乡镇、街道、园区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ascii="仿宋_GB2312" w:hAnsi="仿宋_GB2312" w:eastAsia="仿宋_GB2312" w:cs="仿宋_GB2312"/>
          <w:color w:val="000000"/>
          <w:sz w:val="32"/>
          <w:szCs w:val="32"/>
        </w:rPr>
        <w:t>安委会成员单位、</w:t>
      </w:r>
      <w:r>
        <w:rPr>
          <w:rFonts w:hint="eastAsia" w:ascii="仿宋_GB2312" w:hAnsi="仿宋_GB2312" w:eastAsia="仿宋_GB2312" w:cs="仿宋_GB2312"/>
          <w:color w:val="000000"/>
          <w:sz w:val="32"/>
          <w:szCs w:val="32"/>
          <w:lang w:val="en-US" w:eastAsia="zh-CN"/>
        </w:rPr>
        <w:t>有关企业</w:t>
      </w:r>
      <w:r>
        <w:rPr>
          <w:rFonts w:ascii="仿宋_GB2312" w:hAnsi="仿宋_GB2312" w:eastAsia="仿宋_GB2312" w:cs="仿宋_GB2312"/>
          <w:color w:val="000000"/>
          <w:sz w:val="32"/>
          <w:szCs w:val="32"/>
        </w:rPr>
        <w:t>确定1名联络员，负责活动期间的工作联络与信息报送，并于5月2</w:t>
      </w:r>
      <w:r>
        <w:rPr>
          <w:rFonts w:hint="eastAsia" w:ascii="仿宋_GB2312" w:hAnsi="仿宋_GB2312" w:eastAsia="仿宋_GB2312" w:cs="仿宋_GB2312"/>
          <w:color w:val="000000"/>
          <w:sz w:val="32"/>
          <w:szCs w:val="32"/>
          <w:lang w:val="en-US" w:eastAsia="zh-CN"/>
        </w:rPr>
        <w:t>7</w:t>
      </w:r>
      <w:r>
        <w:rPr>
          <w:rFonts w:ascii="仿宋_GB2312" w:hAnsi="仿宋_GB2312" w:eastAsia="仿宋_GB2312" w:cs="仿宋_GB2312"/>
          <w:color w:val="000000"/>
          <w:sz w:val="32"/>
          <w:szCs w:val="32"/>
        </w:rPr>
        <w:t>日前将联络员登记表（附件</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）与活动实施方案一并报送至</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安委会办公室。</w:t>
      </w:r>
    </w:p>
    <w:p>
      <w:pPr>
        <w:spacing w:line="58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请各</w:t>
      </w:r>
      <w:r>
        <w:rPr>
          <w:rFonts w:hint="eastAsia" w:ascii="仿宋_GB2312" w:hAnsi="仿宋_GB2312" w:eastAsia="仿宋_GB2312" w:cs="仿宋_GB2312"/>
          <w:color w:val="000000"/>
          <w:sz w:val="32"/>
          <w:szCs w:val="32"/>
          <w:lang w:val="en-US" w:eastAsia="zh-CN"/>
        </w:rPr>
        <w:t>乡镇、街道、园区，</w:t>
      </w:r>
      <w:r>
        <w:rPr>
          <w:rFonts w:ascii="仿宋_GB2312" w:hAnsi="仿宋_GB2312" w:eastAsia="仿宋_GB2312" w:cs="仿宋_GB2312"/>
          <w:color w:val="000000"/>
          <w:sz w:val="32"/>
          <w:szCs w:val="32"/>
        </w:rPr>
        <w:t>各单位每周五上午下班前将本周的典型做法、特色活动以及有关文字、图片、视频资料发送至指定邮箱，并于</w:t>
      </w:r>
      <w:r>
        <w:rPr>
          <w:rFonts w:hint="eastAsia" w:ascii="仿宋_GB2312" w:hAnsi="仿宋_GB2312" w:eastAsia="仿宋_GB2312" w:cs="仿宋_GB2312"/>
          <w:color w:val="000000"/>
          <w:sz w:val="32"/>
          <w:szCs w:val="32"/>
          <w:lang w:val="en-US" w:eastAsia="zh-CN"/>
        </w:rPr>
        <w:t>6</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ascii="仿宋_GB2312" w:hAnsi="仿宋_GB2312" w:eastAsia="仿宋_GB2312" w:cs="仿宋_GB2312"/>
          <w:color w:val="000000"/>
          <w:sz w:val="32"/>
          <w:szCs w:val="32"/>
        </w:rPr>
        <w:t>日前将活动总结与情况统计表（附件</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）报送</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安委会办公室。</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val="en-US" w:eastAsia="zh-CN"/>
        </w:rPr>
        <w:t>康威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2698066 </w:t>
      </w:r>
      <w:r>
        <w:rPr>
          <w:rFonts w:ascii="仿宋_GB2312" w:hAnsi="仿宋_GB2312" w:eastAsia="仿宋_GB2312" w:cs="仿宋_GB2312"/>
          <w:color w:val="000000"/>
          <w:sz w:val="32"/>
          <w:szCs w:val="32"/>
        </w:rPr>
        <w:t>；邮箱：</w:t>
      </w:r>
      <w:r>
        <w:rPr>
          <w:rFonts w:hint="eastAsia" w:ascii="仿宋_GB2312" w:hAnsi="仿宋_GB2312" w:eastAsia="仿宋_GB2312" w:cs="仿宋_GB2312"/>
          <w:color w:val="000000"/>
          <w:sz w:val="32"/>
          <w:szCs w:val="32"/>
          <w:lang w:val="en-US" w:eastAsia="zh-CN"/>
        </w:rPr>
        <w:t xml:space="preserve">275687831@qq.com </w:t>
      </w:r>
      <w:r>
        <w:rPr>
          <w:rFonts w:ascii="仿宋_GB2312" w:hAnsi="仿宋_GB2312" w:eastAsia="仿宋_GB2312" w:cs="仿宋_GB2312"/>
          <w:color w:val="000000"/>
          <w:sz w:val="32"/>
          <w:szCs w:val="32"/>
        </w:rPr>
        <w:t>。</w:t>
      </w:r>
    </w:p>
    <w:p>
      <w:pPr>
        <w:spacing w:line="580" w:lineRule="exact"/>
        <w:ind w:firstLine="640" w:firstLineChars="200"/>
        <w:rPr>
          <w:rFonts w:ascii="Times New Roman" w:hAnsi="Times New Roman" w:eastAsia="方正仿宋_GBK"/>
          <w:color w:val="000000"/>
          <w:sz w:val="32"/>
          <w:szCs w:val="32"/>
          <w:lang w:val="en"/>
        </w:rPr>
      </w:pPr>
    </w:p>
    <w:p>
      <w:pPr>
        <w:spacing w:line="580" w:lineRule="exact"/>
        <w:ind w:firstLine="640" w:firstLineChars="200"/>
        <w:rPr>
          <w:rFonts w:ascii="仿宋_GB2312" w:hAnsi="仿宋_GB2312" w:eastAsia="仿宋_GB2312" w:cs="仿宋_GB2312"/>
          <w:color w:val="000000"/>
          <w:sz w:val="32"/>
          <w:szCs w:val="32"/>
          <w:lang w:val="en"/>
        </w:rPr>
      </w:pPr>
      <w:r>
        <w:rPr>
          <w:rFonts w:ascii="仿宋_GB2312" w:hAnsi="仿宋_GB2312" w:eastAsia="仿宋_GB2312" w:cs="仿宋_GB2312"/>
          <w:color w:val="000000"/>
          <w:sz w:val="32"/>
          <w:szCs w:val="32"/>
          <w:lang w:val="en"/>
        </w:rPr>
        <w:t>附件：</w:t>
      </w:r>
      <w:r>
        <w:rPr>
          <w:rFonts w:ascii="仿宋_GB2312" w:hAnsi="仿宋_GB2312" w:eastAsia="仿宋_GB2312" w:cs="仿宋_GB2312"/>
          <w:color w:val="000000"/>
          <w:sz w:val="32"/>
          <w:szCs w:val="32"/>
        </w:rPr>
        <w:t>1</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企业主要负责人安全承诺书</w:t>
      </w:r>
    </w:p>
    <w:p>
      <w:pPr>
        <w:spacing w:line="580" w:lineRule="exact"/>
        <w:ind w:firstLine="1600" w:firstLineChars="5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lang w:val="en"/>
        </w:rPr>
        <w:t>全</w:t>
      </w:r>
      <w:r>
        <w:rPr>
          <w:rFonts w:hint="eastAsia" w:ascii="仿宋_GB2312" w:hAnsi="仿宋_GB2312" w:eastAsia="仿宋_GB2312" w:cs="仿宋_GB2312"/>
          <w:color w:val="000000"/>
          <w:sz w:val="32"/>
          <w:szCs w:val="32"/>
          <w:lang w:val="en" w:eastAsia="zh-CN"/>
        </w:rPr>
        <w:t>区</w:t>
      </w:r>
      <w:r>
        <w:rPr>
          <w:rFonts w:ascii="仿宋_GB2312" w:hAnsi="仿宋_GB2312" w:eastAsia="仿宋_GB2312" w:cs="仿宋_GB2312"/>
          <w:color w:val="000000"/>
          <w:sz w:val="32"/>
          <w:szCs w:val="32"/>
          <w:lang w:val="en"/>
        </w:rPr>
        <w:t>“安全生产月”活动联络员登记表</w:t>
      </w:r>
    </w:p>
    <w:p>
      <w:pPr>
        <w:spacing w:line="580" w:lineRule="exact"/>
        <w:ind w:firstLine="1600" w:firstLineChars="5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lang w:val="en"/>
        </w:rPr>
        <w:t>全</w:t>
      </w:r>
      <w:r>
        <w:rPr>
          <w:rFonts w:hint="eastAsia" w:ascii="仿宋_GB2312" w:hAnsi="仿宋_GB2312" w:eastAsia="仿宋_GB2312" w:cs="仿宋_GB2312"/>
          <w:color w:val="000000"/>
          <w:sz w:val="32"/>
          <w:szCs w:val="32"/>
          <w:lang w:val="en-US" w:eastAsia="zh-CN"/>
        </w:rPr>
        <w:t>区</w:t>
      </w:r>
      <w:r>
        <w:rPr>
          <w:rFonts w:ascii="仿宋_GB2312" w:hAnsi="仿宋_GB2312" w:eastAsia="仿宋_GB2312" w:cs="仿宋_GB2312"/>
          <w:color w:val="000000"/>
          <w:sz w:val="32"/>
          <w:szCs w:val="32"/>
          <w:lang w:val="en"/>
        </w:rPr>
        <w:t>“安全生产月”活动进展情况统计表</w:t>
      </w:r>
    </w:p>
    <w:p>
      <w:pPr>
        <w:spacing w:line="580" w:lineRule="exact"/>
        <w:ind w:firstLine="640" w:firstLineChars="200"/>
        <w:rPr>
          <w:rFonts w:hint="eastAsia" w:ascii="仿宋_GB2312" w:hAnsi="仿宋_GB2312" w:eastAsia="仿宋_GB2312" w:cs="仿宋_GB2312"/>
          <w:color w:val="FF0000"/>
          <w:sz w:val="32"/>
          <w:szCs w:val="32"/>
          <w:lang w:eastAsia="zh-CN"/>
        </w:rPr>
        <w:sectPr>
          <w:footerReference r:id="rId5" w:type="first"/>
          <w:footerReference r:id="rId3" w:type="default"/>
          <w:footerReference r:id="rId4" w:type="even"/>
          <w:pgSz w:w="11906" w:h="16838"/>
          <w:pgMar w:top="2098" w:right="1531" w:bottom="1985" w:left="1531" w:header="851" w:footer="1418" w:gutter="0"/>
          <w:pgNumType w:fmt="decimal"/>
          <w:cols w:space="720" w:num="1"/>
          <w:titlePg/>
          <w:docGrid w:type="lines" w:linePitch="312" w:charSpace="0"/>
        </w:sect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lang w:val="en"/>
        </w:rPr>
        <w:t xml:space="preserve"> 4.全</w:t>
      </w:r>
      <w:r>
        <w:rPr>
          <w:rFonts w:hint="eastAsia" w:ascii="仿宋_GB2312" w:hAnsi="仿宋_GB2312" w:eastAsia="仿宋_GB2312" w:cs="仿宋_GB2312"/>
          <w:color w:val="000000"/>
          <w:sz w:val="32"/>
          <w:szCs w:val="32"/>
          <w:lang w:val="en" w:eastAsia="zh-CN"/>
        </w:rPr>
        <w:t>区</w:t>
      </w:r>
      <w:r>
        <w:rPr>
          <w:rFonts w:hint="eastAsia" w:ascii="仿宋_GB2312" w:hAnsi="仿宋_GB2312" w:eastAsia="仿宋_GB2312" w:cs="仿宋_GB2312"/>
          <w:color w:val="000000"/>
          <w:sz w:val="32"/>
          <w:szCs w:val="32"/>
          <w:lang w:val="en"/>
        </w:rPr>
        <w:t>“安全生产月”工作联络群</w:t>
      </w:r>
    </w:p>
    <w:p>
      <w:pPr>
        <w:spacing w:line="600" w:lineRule="exact"/>
        <w:rPr>
          <w:color w:val="000000"/>
        </w:rPr>
      </w:pPr>
      <w:r>
        <w:rPr>
          <w:rFonts w:ascii="Times New Roman" w:hAnsi="Times New Roman" w:eastAsia="黑体"/>
          <w:color w:val="000000"/>
          <w:sz w:val="32"/>
          <w:szCs w:val="32"/>
        </w:rPr>
        <w:t>附件1</w:t>
      </w:r>
    </w:p>
    <w:p>
      <w:pPr>
        <w:spacing w:line="520" w:lineRule="exact"/>
        <w:jc w:val="center"/>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企业主要负责人安全承诺书</w:t>
      </w:r>
    </w:p>
    <w:p>
      <w:pPr>
        <w:pStyle w:val="9"/>
        <w:rPr>
          <w:rFonts w:hint="eastAsia"/>
          <w:color w:val="000000"/>
        </w:rPr>
      </w:pPr>
    </w:p>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我承诺：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严格落实《中华人民共和国安全生产法》等安全生产法律法规规定，认真履行第一责任人责任：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一是建立健全并落实本单位全员安全生产责任制，加强安全生产标准化建设；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二是建立健全并落实本单位安全生产规章制度和操作规程；</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三是组织制定并实施本单位安全生产教育和培训计划；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四是保证本单位安全生产投入有效实施；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五是组织建立并落实安全风险分级管控和隐患排查治理双重预防工作机制，督促、检查本单位安全生产工作，及时消除生产安全事故隐患；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六是组织制定并实施本单位生产安全事故应急救援预案；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七是及时、如实报告生产安全事故。</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始终坚持</w:t>
      </w:r>
      <w:r>
        <w:rPr>
          <w:rFonts w:hint="eastAsia" w:ascii="仿宋_GB2312" w:eastAsia="仿宋_GB2312"/>
          <w:color w:val="000000"/>
          <w:sz w:val="32"/>
          <w:szCs w:val="32"/>
        </w:rPr>
        <w:t>“人民至上、生命至上、安全第一”，做到尊法、学法、守法、用法！始终把保障人民生命安全放在首位，统筹发展与安全。如违反上述承诺，我代表本人和公司愿意承担相应的法律责任。</w:t>
      </w:r>
    </w:p>
    <w:p>
      <w:pPr>
        <w:pStyle w:val="9"/>
        <w:ind w:firstLine="4480" w:firstLineChars="1400"/>
        <w:rPr>
          <w:rFonts w:hint="eastAsia" w:eastAsia="仿宋_GB2312"/>
          <w:color w:val="000000"/>
          <w:sz w:val="32"/>
          <w:szCs w:val="32"/>
        </w:rPr>
      </w:pPr>
    </w:p>
    <w:p>
      <w:pPr>
        <w:pStyle w:val="9"/>
        <w:ind w:firstLine="4480" w:firstLineChars="1400"/>
        <w:rPr>
          <w:rFonts w:hint="eastAsia" w:eastAsia="仿宋_GB2312"/>
          <w:color w:val="000000"/>
          <w:sz w:val="32"/>
          <w:szCs w:val="32"/>
        </w:rPr>
      </w:pPr>
      <w:r>
        <w:rPr>
          <w:rFonts w:hint="eastAsia" w:eastAsia="仿宋_GB2312"/>
          <w:color w:val="000000"/>
          <w:sz w:val="32"/>
          <w:szCs w:val="32"/>
        </w:rPr>
        <w:t>承诺人：</w:t>
      </w:r>
    </w:p>
    <w:p>
      <w:pPr>
        <w:pStyle w:val="3"/>
        <w:rPr>
          <w:color w:val="000000"/>
        </w:rPr>
        <w:sectPr>
          <w:pgSz w:w="11906" w:h="16838"/>
          <w:pgMar w:top="2098" w:right="1474" w:bottom="1814" w:left="1588" w:header="851" w:footer="1418" w:gutter="0"/>
          <w:pgNumType w:fmt="decimal"/>
          <w:cols w:space="720" w:num="1"/>
          <w:titlePg/>
          <w:docGrid w:type="lines" w:linePitch="312" w:charSpace="0"/>
        </w:sectPr>
      </w:pPr>
    </w:p>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tbl>
      <w:tblPr>
        <w:tblStyle w:val="10"/>
        <w:tblW w:w="14327"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74"/>
        <w:gridCol w:w="2160"/>
        <w:gridCol w:w="2340"/>
        <w:gridCol w:w="1800"/>
        <w:gridCol w:w="2271"/>
        <w:gridCol w:w="2592"/>
        <w:gridCol w:w="2085"/>
        <w:gridCol w:w="50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14221" w:type="dxa"/>
            <w:gridSpan w:val="8"/>
            <w:vMerge w:val="restart"/>
            <w:tcBorders>
              <w:top w:val="nil"/>
              <w:left w:val="nil"/>
              <w:bottom w:val="nil"/>
              <w:right w:val="nil"/>
            </w:tcBorders>
            <w:noWrap w:val="0"/>
            <w:vAlign w:val="center"/>
          </w:tcPr>
          <w:p>
            <w:pPr>
              <w:spacing w:line="600" w:lineRule="exact"/>
              <w:jc w:val="center"/>
              <w:rPr>
                <w:rFonts w:ascii="Times New Roman" w:hAnsi="Times New Roman" w:eastAsia="方正小标宋_GBK"/>
                <w:color w:val="000000"/>
                <w:sz w:val="44"/>
                <w:szCs w:val="44"/>
                <w:lang w:val="en"/>
              </w:rPr>
            </w:pPr>
            <w:r>
              <w:rPr>
                <w:rFonts w:hint="eastAsia" w:ascii="方正小标宋简体" w:hAnsi="方正小标宋简体" w:eastAsia="方正小标宋简体" w:cs="方正小标宋简体"/>
                <w:color w:val="000000"/>
                <w:sz w:val="44"/>
                <w:szCs w:val="44"/>
                <w:lang w:val="en"/>
              </w:rPr>
              <w:t>全</w:t>
            </w:r>
            <w:r>
              <w:rPr>
                <w:rFonts w:hint="eastAsia" w:ascii="方正小标宋简体" w:hAnsi="方正小标宋简体" w:eastAsia="方正小标宋简体" w:cs="方正小标宋简体"/>
                <w:color w:val="000000"/>
                <w:sz w:val="44"/>
                <w:szCs w:val="44"/>
                <w:lang w:val="en" w:eastAsia="zh-CN"/>
              </w:rPr>
              <w:t>区</w:t>
            </w:r>
            <w:r>
              <w:rPr>
                <w:rFonts w:hint="eastAsia" w:ascii="方正小标宋简体" w:hAnsi="方正小标宋简体" w:eastAsia="方正小标宋简体" w:cs="方正小标宋简体"/>
                <w:color w:val="000000"/>
                <w:sz w:val="44"/>
                <w:szCs w:val="44"/>
                <w:lang w:val="en"/>
              </w:rPr>
              <w:t>“安全生产月”活动联络员登记表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14221" w:type="dxa"/>
            <w:gridSpan w:val="8"/>
            <w:vMerge w:val="continue"/>
            <w:tcBorders>
              <w:top w:val="nil"/>
              <w:left w:val="nil"/>
              <w:bottom w:val="nil"/>
              <w:right w:val="nil"/>
            </w:tcBorders>
            <w:noWrap w:val="0"/>
            <w:vAlign w:val="center"/>
          </w:tcPr>
          <w:p>
            <w:pPr>
              <w:spacing w:line="600" w:lineRule="exact"/>
              <w:jc w:val="center"/>
              <w:rPr>
                <w:rFonts w:ascii="Times New Roman" w:hAnsi="Times New Roman" w:eastAsia="方正小标宋简体"/>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6" w:hRule="atLeast"/>
        </w:trPr>
        <w:tc>
          <w:tcPr>
            <w:tcW w:w="14221" w:type="dxa"/>
            <w:gridSpan w:val="8"/>
            <w:vMerge w:val="continue"/>
            <w:tcBorders>
              <w:top w:val="nil"/>
              <w:left w:val="nil"/>
              <w:bottom w:val="nil"/>
              <w:right w:val="nil"/>
            </w:tcBorders>
            <w:noWrap w:val="0"/>
            <w:vAlign w:val="center"/>
          </w:tcPr>
          <w:p>
            <w:pPr>
              <w:widowControl/>
              <w:spacing w:line="600" w:lineRule="exact"/>
              <w:jc w:val="left"/>
              <w:rPr>
                <w:rFonts w:ascii="Times New Roman" w:hAnsi="Times New Roman" w:eastAsia="方正小标宋简体"/>
                <w:b/>
                <w:bCs/>
                <w:color w:val="000000"/>
                <w:sz w:val="44"/>
                <w:szCs w:val="4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gridBefore w:val="1"/>
          <w:gridAfter w:val="1"/>
          <w:wBefore w:w="574" w:type="dxa"/>
          <w:wAfter w:w="505" w:type="dxa"/>
          <w:trHeight w:val="641"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姓名</w:t>
            </w:r>
          </w:p>
        </w:tc>
        <w:tc>
          <w:tcPr>
            <w:tcW w:w="234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c>
          <w:tcPr>
            <w:tcW w:w="180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性别</w:t>
            </w:r>
          </w:p>
        </w:tc>
        <w:tc>
          <w:tcPr>
            <w:tcW w:w="2271"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c>
          <w:tcPr>
            <w:tcW w:w="2592"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职务</w:t>
            </w:r>
          </w:p>
        </w:tc>
        <w:tc>
          <w:tcPr>
            <w:tcW w:w="2085"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771" w:hRule="atLeast"/>
        </w:trPr>
        <w:tc>
          <w:tcPr>
            <w:tcW w:w="2160" w:type="dxa"/>
            <w:tcBorders>
              <w:top w:val="nil"/>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办公电话</w:t>
            </w:r>
          </w:p>
        </w:tc>
        <w:tc>
          <w:tcPr>
            <w:tcW w:w="2340"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c>
          <w:tcPr>
            <w:tcW w:w="1800"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手机</w:t>
            </w:r>
          </w:p>
        </w:tc>
        <w:tc>
          <w:tcPr>
            <w:tcW w:w="2271"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c>
          <w:tcPr>
            <w:tcW w:w="2592"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传真</w:t>
            </w:r>
          </w:p>
        </w:tc>
        <w:tc>
          <w:tcPr>
            <w:tcW w:w="2085"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934" w:hRule="atLeast"/>
        </w:trPr>
        <w:tc>
          <w:tcPr>
            <w:tcW w:w="2160" w:type="dxa"/>
            <w:tcBorders>
              <w:top w:val="nil"/>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QQ号</w:t>
            </w:r>
          </w:p>
        </w:tc>
        <w:tc>
          <w:tcPr>
            <w:tcW w:w="2340"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c>
          <w:tcPr>
            <w:tcW w:w="1800"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微信号</w:t>
            </w:r>
          </w:p>
        </w:tc>
        <w:tc>
          <w:tcPr>
            <w:tcW w:w="2271" w:type="dxa"/>
            <w:tcBorders>
              <w:top w:val="nil"/>
              <w:left w:val="nil"/>
              <w:bottom w:val="single" w:color="auto" w:sz="4" w:space="0"/>
              <w:right w:val="single" w:color="auto" w:sz="4" w:space="0"/>
            </w:tcBorders>
            <w:noWrap w:val="0"/>
            <w:vAlign w:val="bottom"/>
          </w:tcPr>
          <w:p>
            <w:pPr>
              <w:spacing w:line="600" w:lineRule="exact"/>
              <w:jc w:val="center"/>
              <w:rPr>
                <w:rFonts w:ascii="Times New Roman" w:hAnsi="Times New Roman" w:eastAsia="方正仿宋_GBK"/>
                <w:color w:val="000000"/>
                <w:sz w:val="32"/>
                <w:szCs w:val="32"/>
              </w:rPr>
            </w:pPr>
          </w:p>
        </w:tc>
        <w:tc>
          <w:tcPr>
            <w:tcW w:w="2592" w:type="dxa"/>
            <w:tcBorders>
              <w:top w:val="nil"/>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电子邮箱</w:t>
            </w:r>
          </w:p>
        </w:tc>
        <w:tc>
          <w:tcPr>
            <w:tcW w:w="2085" w:type="dxa"/>
            <w:tcBorders>
              <w:top w:val="single" w:color="auto" w:sz="4" w:space="0"/>
              <w:left w:val="nil"/>
              <w:bottom w:val="single" w:color="auto" w:sz="4" w:space="0"/>
              <w:right w:val="single" w:color="auto" w:sz="4" w:space="0"/>
            </w:tcBorders>
            <w:noWrap w:val="0"/>
            <w:vAlign w:val="bottom"/>
          </w:tcPr>
          <w:p>
            <w:pPr>
              <w:spacing w:line="600" w:lineRule="exact"/>
              <w:jc w:val="center"/>
              <w:rPr>
                <w:rFonts w:ascii="Times New Roman" w:hAnsi="Times New Roman" w:eastAsia="方正仿宋_GBK"/>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1062" w:hRule="atLeast"/>
        </w:trPr>
        <w:tc>
          <w:tcPr>
            <w:tcW w:w="2160" w:type="dxa"/>
            <w:tcBorders>
              <w:top w:val="nil"/>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单位名称</w:t>
            </w:r>
          </w:p>
        </w:tc>
        <w:tc>
          <w:tcPr>
            <w:tcW w:w="11088" w:type="dxa"/>
            <w:gridSpan w:val="5"/>
            <w:tcBorders>
              <w:top w:val="single" w:color="auto" w:sz="4" w:space="0"/>
              <w:left w:val="nil"/>
              <w:bottom w:val="single" w:color="auto" w:sz="4" w:space="0"/>
              <w:right w:val="single" w:color="auto" w:sz="4" w:space="0"/>
            </w:tcBorders>
            <w:noWrap w:val="0"/>
            <w:vAlign w:val="bottom"/>
          </w:tcPr>
          <w:p>
            <w:pPr>
              <w:spacing w:line="600" w:lineRule="exact"/>
              <w:jc w:val="center"/>
              <w:rPr>
                <w:rFonts w:ascii="Times New Roman" w:hAnsi="Times New Roman" w:eastAsia="方正仿宋_GBK"/>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gridBefore w:val="1"/>
          <w:gridAfter w:val="1"/>
          <w:wBefore w:w="574" w:type="dxa"/>
          <w:wAfter w:w="505" w:type="dxa"/>
          <w:trHeight w:val="1089" w:hRule="atLeast"/>
        </w:trPr>
        <w:tc>
          <w:tcPr>
            <w:tcW w:w="2160" w:type="dxa"/>
            <w:tcBorders>
              <w:top w:val="nil"/>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通信地址</w:t>
            </w:r>
          </w:p>
        </w:tc>
        <w:tc>
          <w:tcPr>
            <w:tcW w:w="11088" w:type="dxa"/>
            <w:gridSpan w:val="5"/>
            <w:tcBorders>
              <w:top w:val="single" w:color="auto" w:sz="4" w:space="0"/>
              <w:left w:val="nil"/>
              <w:bottom w:val="single" w:color="auto" w:sz="4" w:space="0"/>
              <w:right w:val="single" w:color="auto" w:sz="4" w:space="0"/>
            </w:tcBorders>
            <w:noWrap w:val="0"/>
            <w:vAlign w:val="center"/>
          </w:tcPr>
          <w:p>
            <w:pPr>
              <w:spacing w:line="600" w:lineRule="exact"/>
              <w:jc w:val="center"/>
              <w:rPr>
                <w:rFonts w:ascii="Times New Roman" w:hAnsi="Times New Roman" w:eastAsia="方正仿宋_GBK"/>
                <w:color w:val="000000"/>
                <w:sz w:val="32"/>
                <w:szCs w:val="32"/>
              </w:rPr>
            </w:pPr>
          </w:p>
        </w:tc>
      </w:tr>
    </w:tbl>
    <w:p>
      <w:pPr>
        <w:spacing w:line="600" w:lineRule="exact"/>
        <w:rPr>
          <w:rFonts w:hint="eastAsia" w:ascii="Times New Roman" w:hAnsi="Times New Roman" w:eastAsia="仿宋_GB2312"/>
          <w:color w:val="000000"/>
          <w:sz w:val="32"/>
          <w:szCs w:val="32"/>
          <w:lang w:eastAsia="zh-CN"/>
        </w:rPr>
      </w:pPr>
      <w:r>
        <w:rPr>
          <w:rFonts w:hint="eastAsia" w:eastAsia="仿宋_GB2312"/>
          <w:color w:val="000000"/>
          <w:sz w:val="32"/>
          <w:szCs w:val="32"/>
        </w:rPr>
        <w:t>注：</w:t>
      </w:r>
      <w:r>
        <w:rPr>
          <w:rFonts w:eastAsia="仿宋_GB2312"/>
          <w:color w:val="000000"/>
          <w:sz w:val="32"/>
          <w:szCs w:val="32"/>
        </w:rPr>
        <w:t>请</w:t>
      </w:r>
      <w:r>
        <w:rPr>
          <w:rFonts w:hint="eastAsia" w:eastAsia="仿宋_GB2312"/>
          <w:color w:val="000000"/>
          <w:sz w:val="32"/>
          <w:szCs w:val="32"/>
        </w:rPr>
        <w:t>各单位</w:t>
      </w:r>
      <w:r>
        <w:rPr>
          <w:rFonts w:eastAsia="仿宋_GB2312"/>
          <w:color w:val="000000"/>
          <w:sz w:val="32"/>
          <w:szCs w:val="32"/>
        </w:rPr>
        <w:t>于5月</w:t>
      </w:r>
      <w:r>
        <w:rPr>
          <w:rFonts w:hint="eastAsia" w:eastAsia="仿宋_GB2312"/>
          <w:color w:val="000000"/>
          <w:sz w:val="32"/>
          <w:szCs w:val="32"/>
        </w:rPr>
        <w:t>2</w:t>
      </w:r>
      <w:r>
        <w:rPr>
          <w:rFonts w:hint="eastAsia" w:eastAsia="仿宋_GB2312"/>
          <w:color w:val="000000"/>
          <w:sz w:val="32"/>
          <w:szCs w:val="32"/>
          <w:lang w:val="en-US" w:eastAsia="zh-CN"/>
        </w:rPr>
        <w:t>7</w:t>
      </w:r>
      <w:r>
        <w:rPr>
          <w:rFonts w:eastAsia="仿宋_GB2312"/>
          <w:color w:val="000000"/>
          <w:sz w:val="32"/>
          <w:szCs w:val="32"/>
        </w:rPr>
        <w:t>日前将此表发至</w:t>
      </w:r>
      <w:r>
        <w:rPr>
          <w:rFonts w:hint="eastAsia" w:ascii="仿宋_GB2312" w:hAnsi="仿宋_GB2312" w:eastAsia="仿宋_GB2312" w:cs="仿宋_GB2312"/>
          <w:color w:val="000000"/>
          <w:sz w:val="32"/>
          <w:szCs w:val="32"/>
          <w:lang w:val="en-US" w:eastAsia="zh-CN"/>
        </w:rPr>
        <w:t>275687831@qq.com</w:t>
      </w:r>
    </w:p>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3</w:t>
      </w:r>
    </w:p>
    <w:p>
      <w:pPr>
        <w:spacing w:line="600" w:lineRule="exact"/>
        <w:jc w:val="center"/>
        <w:rPr>
          <w:rFonts w:ascii="Times New Roman" w:hAnsi="Times New Roman"/>
          <w:b/>
          <w:bCs/>
          <w:color w:val="000000"/>
          <w:sz w:val="28"/>
          <w:szCs w:val="28"/>
        </w:rPr>
      </w:pPr>
      <w:r>
        <w:rPr>
          <w:rFonts w:ascii="Times New Roman" w:hAnsi="Times New Roman" w:eastAsia="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 xml:space="preserve"> </w:t>
      </w:r>
      <w:bookmarkStart w:id="0" w:name="_Hlk100820550"/>
      <w:r>
        <w:rPr>
          <w:rFonts w:hint="eastAsia" w:ascii="方正小标宋简体" w:hAnsi="方正小标宋简体" w:eastAsia="方正小标宋简体" w:cs="方正小标宋简体"/>
          <w:color w:val="000000"/>
          <w:sz w:val="44"/>
          <w:szCs w:val="44"/>
          <w:lang w:val="en"/>
        </w:rPr>
        <w:t>全</w:t>
      </w:r>
      <w:r>
        <w:rPr>
          <w:rFonts w:hint="eastAsia" w:ascii="方正小标宋简体" w:hAnsi="方正小标宋简体" w:eastAsia="方正小标宋简体" w:cs="方正小标宋简体"/>
          <w:color w:val="000000"/>
          <w:sz w:val="44"/>
          <w:szCs w:val="44"/>
          <w:lang w:val="en" w:eastAsia="zh-CN"/>
        </w:rPr>
        <w:t>区</w:t>
      </w:r>
      <w:r>
        <w:rPr>
          <w:rFonts w:hint="eastAsia" w:ascii="方正小标宋简体" w:hAnsi="方正小标宋简体" w:eastAsia="方正小标宋简体" w:cs="方正小标宋简体"/>
          <w:color w:val="000000"/>
          <w:sz w:val="44"/>
          <w:szCs w:val="44"/>
          <w:lang w:val="en"/>
        </w:rPr>
        <w:t>“安全生产月”活动进展情况统计表</w:t>
      </w:r>
      <w:bookmarkEnd w:id="0"/>
    </w:p>
    <w:p>
      <w:pPr>
        <w:spacing w:line="600" w:lineRule="exact"/>
        <w:rPr>
          <w:rFonts w:ascii="Times New Roman" w:hAnsi="Times New Roman"/>
          <w:b/>
          <w:bCs/>
          <w:color w:val="000000"/>
          <w:sz w:val="28"/>
          <w:szCs w:val="28"/>
        </w:rPr>
      </w:pPr>
      <w:r>
        <w:rPr>
          <w:rFonts w:ascii="Times New Roman" w:hAnsi="Times New Roman"/>
          <w:b/>
          <w:bCs/>
          <w:color w:val="000000"/>
          <w:sz w:val="28"/>
          <w:szCs w:val="28"/>
        </w:rPr>
        <w:t>填报单位（盖章）：</w:t>
      </w:r>
      <w:r>
        <w:rPr>
          <w:rFonts w:ascii="Times New Roman" w:hAnsi="Times New Roman"/>
          <w:b/>
          <w:bCs/>
          <w:color w:val="000000"/>
          <w:sz w:val="28"/>
          <w:szCs w:val="28"/>
          <w:u w:val="single"/>
        </w:rPr>
        <w:t xml:space="preserve">        　　　　　　   </w:t>
      </w:r>
      <w:r>
        <w:rPr>
          <w:rFonts w:ascii="Times New Roman" w:hAnsi="Times New Roman"/>
          <w:b/>
          <w:bCs/>
          <w:color w:val="000000"/>
          <w:sz w:val="28"/>
          <w:szCs w:val="28"/>
        </w:rPr>
        <w:t>联系人：</w:t>
      </w:r>
      <w:r>
        <w:rPr>
          <w:rFonts w:ascii="Times New Roman" w:hAnsi="Times New Roman"/>
          <w:b/>
          <w:bCs/>
          <w:color w:val="000000"/>
          <w:sz w:val="28"/>
          <w:szCs w:val="28"/>
          <w:u w:val="single"/>
        </w:rPr>
        <w:t xml:space="preserve">    　　 </w:t>
      </w:r>
      <w:r>
        <w:rPr>
          <w:rFonts w:ascii="Times New Roman" w:hAnsi="Times New Roman"/>
          <w:b/>
          <w:bCs/>
          <w:color w:val="000000"/>
          <w:sz w:val="28"/>
          <w:szCs w:val="28"/>
        </w:rPr>
        <w:t>电话：</w:t>
      </w:r>
      <w:r>
        <w:rPr>
          <w:rFonts w:ascii="Times New Roman" w:hAnsi="Times New Roman"/>
          <w:b/>
          <w:bCs/>
          <w:color w:val="000000"/>
          <w:sz w:val="28"/>
          <w:szCs w:val="28"/>
          <w:u w:val="single"/>
        </w:rPr>
        <w:t xml:space="preserve">  　　   </w:t>
      </w:r>
      <w:r>
        <w:rPr>
          <w:rFonts w:ascii="Times New Roman" w:hAnsi="Times New Roman"/>
          <w:b/>
          <w:bCs/>
          <w:color w:val="000000"/>
          <w:sz w:val="28"/>
          <w:szCs w:val="28"/>
        </w:rPr>
        <w:t>填报日期：</w:t>
      </w:r>
      <w:r>
        <w:rPr>
          <w:rFonts w:ascii="Times New Roman" w:hAnsi="Times New Roman"/>
          <w:b/>
          <w:bCs/>
          <w:color w:val="000000"/>
          <w:sz w:val="28"/>
          <w:szCs w:val="28"/>
          <w:u w:val="single"/>
        </w:rPr>
        <w:t xml:space="preserve">  　　    </w:t>
      </w:r>
    </w:p>
    <w:tbl>
      <w:tblPr>
        <w:tblStyle w:val="10"/>
        <w:tblW w:w="139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8"/>
              <w:jc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活动项目</w:t>
            </w:r>
          </w:p>
        </w:tc>
        <w:tc>
          <w:tcPr>
            <w:tcW w:w="9760" w:type="dxa"/>
            <w:tcBorders>
              <w:top w:val="single" w:color="auto" w:sz="4" w:space="0"/>
              <w:left w:val="nil"/>
              <w:bottom w:val="single" w:color="auto" w:sz="4" w:space="0"/>
              <w:right w:val="single" w:color="auto" w:sz="4" w:space="0"/>
            </w:tcBorders>
            <w:noWrap w:val="0"/>
            <w:vAlign w:val="center"/>
          </w:tcPr>
          <w:p>
            <w:pPr>
              <w:spacing w:line="600" w:lineRule="exact"/>
              <w:ind w:firstLine="8"/>
              <w:jc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0" w:leftChars="0" w:firstLine="0"/>
              <w:jc w:val="left"/>
              <w:rPr>
                <w:rFonts w:ascii="Times New Roman" w:hAnsi="Times New Roman" w:eastAsia="方正仿宋_GBK"/>
                <w:color w:val="000000"/>
                <w:sz w:val="30"/>
                <w:szCs w:val="30"/>
              </w:rPr>
            </w:pPr>
            <w:r>
              <w:rPr>
                <w:rFonts w:hint="eastAsia" w:ascii="仿宋_GB2312" w:hAnsi="黑体" w:eastAsia="仿宋_GB2312"/>
                <w:color w:val="000000"/>
                <w:kern w:val="0"/>
                <w:sz w:val="30"/>
                <w:szCs w:val="30"/>
              </w:rPr>
              <w:t>1.开展习近平总书记关于安全生产重要论述宣贯活动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组织开展宣讲活动(  )场，参与(  )人次；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发表评论文章或心得体会（  ）篇；</w:t>
            </w:r>
          </w:p>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6" w:leftChars="0" w:hanging="6"/>
              <w:jc w:val="left"/>
              <w:rPr>
                <w:rFonts w:ascii="Times New Roman" w:hAnsi="Times New Roman" w:eastAsia="方正仿宋_GBK"/>
                <w:b/>
                <w:bCs/>
                <w:color w:val="000000"/>
                <w:kern w:val="0"/>
                <w:sz w:val="30"/>
                <w:szCs w:val="30"/>
              </w:rPr>
            </w:pPr>
            <w:r>
              <w:rPr>
                <w:rFonts w:hint="eastAsia" w:ascii="仿宋_GB2312" w:hAnsi="黑体" w:eastAsia="仿宋_GB2312"/>
                <w:color w:val="000000"/>
                <w:kern w:val="0"/>
                <w:sz w:val="30"/>
                <w:szCs w:val="30"/>
              </w:rPr>
              <w:t xml:space="preserve">2. </w:t>
            </w:r>
            <w:r>
              <w:rPr>
                <w:rFonts w:hint="eastAsia" w:ascii="仿宋_GB2312" w:hAnsi="黑体" w:eastAsia="仿宋_GB2312"/>
                <w:color w:val="000000"/>
                <w:sz w:val="30"/>
                <w:szCs w:val="30"/>
              </w:rPr>
              <w:t>着眼于“人人讲安全、个个会应急”，大力推动安全宣传“五进”</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参与“人人讲安全 个个会应急”网络知识竞赛(  )人，答题(  )人次；</w:t>
            </w:r>
          </w:p>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59" w:leftChars="-31" w:hanging="6"/>
              <w:rPr>
                <w:rFonts w:ascii="Times New Roman" w:hAnsi="Times New Roman" w:eastAsia="方正仿宋_GBK"/>
                <w:b/>
                <w:bCs/>
                <w:color w:val="000000"/>
                <w:sz w:val="30"/>
                <w:szCs w:val="30"/>
              </w:rPr>
            </w:pPr>
            <w:r>
              <w:rPr>
                <w:rFonts w:hint="eastAsia" w:ascii="仿宋_GB2312" w:hAnsi="黑体" w:eastAsia="仿宋_GB2312"/>
                <w:color w:val="000000"/>
                <w:sz w:val="30"/>
                <w:szCs w:val="30"/>
              </w:rPr>
              <w:t>3.</w:t>
            </w:r>
            <w:r>
              <w:rPr>
                <w:rFonts w:hint="eastAsia" w:ascii="仿宋_GB2312" w:hAnsi="黑体" w:eastAsia="仿宋_GB2312"/>
                <w:color w:val="000000"/>
                <w:kern w:val="0"/>
                <w:sz w:val="30"/>
                <w:szCs w:val="30"/>
              </w:rPr>
              <w:t>聚焦专项排查整治行动，开展企业主要负责人“六带头”宣传活动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开展企业主要负责人“安全承诺践诺”活动(  )场,参与(  )人次；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报道企业主要负责人“六带头”（  ）次；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开展“动火作业风险我知道”宣传活动(  )场,参与(  )人次；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对电焊工等危险作业人员开展安全培训（ ）场，参与(  )人次；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开展“外包外租大排查”活动(  )场,参与(  )人次；</w:t>
            </w:r>
          </w:p>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开展外包外租典型违法案例专题警示教育(  )场,参与(  )人次；</w:t>
            </w:r>
          </w:p>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59" w:leftChars="-31" w:hanging="6"/>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4.发挥媒体监督和社会监督作用，开展全员查找身边隐患宣传活动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曝光重大事故隐患和突出问题（  ）个；</w:t>
            </w:r>
          </w:p>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在省级以上主流媒体公布“一案双罚”典型案例（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59" w:leftChars="-31" w:hanging="6"/>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5.坚持全民参与，组织开展常态化应急演练活动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仿宋_GB2312" w:hAnsi="黑体" w:eastAsia="仿宋_GB2312"/>
                <w:color w:val="000000"/>
                <w:kern w:val="0"/>
                <w:sz w:val="30"/>
                <w:szCs w:val="30"/>
              </w:rPr>
            </w:pPr>
            <w:r>
              <w:rPr>
                <w:rFonts w:hint="eastAsia" w:ascii="仿宋_GB2312" w:hAnsi="黑体" w:eastAsia="仿宋_GB2312"/>
                <w:color w:val="000000"/>
                <w:kern w:val="0"/>
                <w:sz w:val="30"/>
                <w:szCs w:val="30"/>
              </w:rPr>
              <w:t>企业组织事故应急演练(  )场,参与(  )人次，开展从业人员自救互救技能培训(  )场,参与(  )人次；</w:t>
            </w:r>
          </w:p>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spacing w:after="0" w:line="560" w:lineRule="exact"/>
              <w:ind w:left="-59" w:leftChars="-31" w:hanging="6"/>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6.充分发挥地域特色，组织开展“安全宣传咨询日”活动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39"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40" w:lineRule="exact"/>
              <w:ind w:left="-59" w:leftChars="-31" w:hanging="6"/>
              <w:textAlignment w:val="auto"/>
              <w:rPr>
                <w:rFonts w:hint="eastAsia" w:ascii="Times New Roman" w:hAnsi="Times New Roman" w:eastAsia="仿宋_GB2312"/>
                <w:color w:val="000000"/>
                <w:sz w:val="30"/>
                <w:szCs w:val="30"/>
                <w:lang w:eastAsia="zh-CN"/>
              </w:rPr>
            </w:pPr>
            <w:r>
              <w:rPr>
                <w:rFonts w:hint="eastAsia" w:ascii="仿宋_GB2312" w:hAnsi="黑体" w:eastAsia="仿宋_GB2312"/>
                <w:color w:val="000000"/>
                <w:kern w:val="0"/>
                <w:sz w:val="30"/>
                <w:szCs w:val="30"/>
              </w:rPr>
              <w:t>7.其他特色活动</w:t>
            </w:r>
          </w:p>
        </w:tc>
        <w:tc>
          <w:tcPr>
            <w:tcW w:w="9760"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黑体" w:eastAsia="仿宋_GB2312"/>
                <w:color w:val="000000"/>
                <w:kern w:val="0"/>
                <w:sz w:val="30"/>
                <w:szCs w:val="30"/>
              </w:rPr>
            </w:pPr>
            <w:r>
              <w:rPr>
                <w:rFonts w:hint="eastAsia" w:ascii="仿宋_GB2312" w:hAnsi="黑体" w:eastAsia="仿宋_GB2312"/>
                <w:color w:val="000000"/>
                <w:kern w:val="0"/>
                <w:sz w:val="30"/>
                <w:szCs w:val="30"/>
              </w:rPr>
              <w:t>活动名称（      ），组织(  )场/次,参与(  )人次。</w:t>
            </w:r>
          </w:p>
        </w:tc>
      </w:tr>
    </w:tbl>
    <w:p>
      <w:pPr>
        <w:spacing w:line="560" w:lineRule="exact"/>
        <w:rPr>
          <w:rFonts w:ascii="Times New Roman" w:hAnsi="Times New Roman"/>
          <w:color w:val="000000"/>
          <w:sz w:val="28"/>
          <w:szCs w:val="28"/>
          <w:u w:val="single"/>
        </w:rPr>
        <w:sectPr>
          <w:pgSz w:w="16838" w:h="11906" w:orient="landscape"/>
          <w:pgMar w:top="1588" w:right="2098" w:bottom="1474" w:left="1814" w:header="851" w:footer="1418" w:gutter="0"/>
          <w:pgNumType w:fmt="decimal"/>
          <w:cols w:space="720" w:num="1"/>
          <w:titlePg/>
          <w:docGrid w:type="lines" w:linePitch="312" w:charSpace="0"/>
        </w:sectPr>
      </w:pPr>
    </w:p>
    <w:p>
      <w:pPr>
        <w:spacing w:line="600" w:lineRule="exact"/>
        <w:rPr>
          <w:rFonts w:hint="eastAsia" w:ascii="Times New Roman" w:hAnsi="Times New Roman" w:eastAsia="黑体"/>
          <w:color w:val="000000"/>
          <w:sz w:val="32"/>
          <w:szCs w:val="32"/>
        </w:rPr>
      </w:pPr>
      <w:r>
        <w:rPr>
          <w:rFonts w:hint="eastAsia" w:ascii="Times New Roman" w:hAnsi="Times New Roman" w:eastAsia="黑体"/>
          <w:color w:val="000000"/>
          <w:sz w:val="32"/>
          <w:szCs w:val="32"/>
          <w:lang w:val="en"/>
        </w:rPr>
        <w:t>附件</w:t>
      </w:r>
      <w:r>
        <w:rPr>
          <w:rFonts w:hint="eastAsia" w:ascii="Times New Roman" w:hAnsi="Times New Roman" w:eastAsia="黑体"/>
          <w:color w:val="000000"/>
          <w:sz w:val="32"/>
          <w:szCs w:val="32"/>
        </w:rPr>
        <w:t>4</w:t>
      </w:r>
    </w:p>
    <w:p>
      <w:pPr>
        <w:pStyle w:val="9"/>
        <w:ind w:left="0" w:leftChars="0" w:firstLine="0"/>
        <w:jc w:val="center"/>
        <w:rPr>
          <w:rFonts w:hint="eastAsia" w:ascii="方正小标宋简体" w:hAnsi="CESI小标宋-GB2312" w:eastAsia="方正小标宋简体" w:cs="CESI小标宋-GB2312"/>
          <w:color w:val="000000"/>
          <w:sz w:val="44"/>
          <w:szCs w:val="44"/>
        </w:rPr>
      </w:pPr>
      <w:r>
        <w:rPr>
          <w:rFonts w:hint="eastAsia" w:ascii="方正小标宋简体" w:hAnsi="CESI小标宋-GB2312" w:eastAsia="方正小标宋简体" w:cs="CESI小标宋-GB2312"/>
          <w:color w:val="000000"/>
          <w:sz w:val="44"/>
          <w:szCs w:val="44"/>
          <w:lang w:eastAsia="zh-CN"/>
        </w:rPr>
        <w:t>区</w:t>
      </w:r>
      <w:r>
        <w:rPr>
          <w:rFonts w:hint="eastAsia" w:ascii="方正小标宋简体" w:hAnsi="CESI小标宋-GB2312" w:eastAsia="方正小标宋简体" w:cs="CESI小标宋-GB2312"/>
          <w:color w:val="000000"/>
          <w:sz w:val="44"/>
          <w:szCs w:val="44"/>
        </w:rPr>
        <w:t>安全生产月工作联络群</w:t>
      </w:r>
    </w:p>
    <w:p>
      <w:pPr>
        <w:pStyle w:val="9"/>
        <w:ind w:left="0" w:leftChars="0" w:firstLine="0"/>
        <w:jc w:val="center"/>
        <w:rPr>
          <w:rFonts w:ascii="宋体" w:hAnsi="宋体" w:eastAsia="宋体" w:cs="宋体"/>
          <w:sz w:val="24"/>
          <w:szCs w:val="24"/>
        </w:rPr>
      </w:pPr>
    </w:p>
    <w:p>
      <w:pPr>
        <w:pStyle w:val="9"/>
        <w:ind w:left="0" w:leftChars="0" w:firstLine="0"/>
        <w:jc w:val="center"/>
        <w:rPr>
          <w:rFonts w:hint="eastAsia" w:ascii="CESI小标宋-GB2312" w:hAnsi="CESI小标宋-GB2312" w:eastAsia="CESI小标宋-GB2312" w:cs="CESI小标宋-GB2312"/>
          <w:color w:val="000000"/>
          <w:sz w:val="44"/>
          <w:szCs w:val="44"/>
        </w:rPr>
      </w:pPr>
      <w:r>
        <w:rPr>
          <w:rFonts w:ascii="宋体" w:hAnsi="宋体" w:eastAsia="宋体" w:cs="宋体"/>
          <w:sz w:val="24"/>
          <w:szCs w:val="24"/>
        </w:rPr>
        <w:drawing>
          <wp:inline distT="0" distB="0" distL="114300" distR="114300">
            <wp:extent cx="4082415" cy="4929505"/>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rcRect t="24234"/>
                    <a:stretch>
                      <a:fillRect/>
                    </a:stretch>
                  </pic:blipFill>
                  <pic:spPr>
                    <a:xfrm>
                      <a:off x="0" y="0"/>
                      <a:ext cx="4082415" cy="4929505"/>
                    </a:xfrm>
                    <a:prstGeom prst="rect">
                      <a:avLst/>
                    </a:prstGeom>
                    <a:noFill/>
                    <a:ln w="9525">
                      <a:noFill/>
                    </a:ln>
                  </pic:spPr>
                </pic:pic>
              </a:graphicData>
            </a:graphic>
          </wp:inline>
        </w:drawing>
      </w:r>
    </w:p>
    <w:p>
      <w:pPr>
        <w:pStyle w:val="9"/>
        <w:ind w:left="0" w:leftChars="0" w:firstLine="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注：为便于安全生产月期间工作联系和调度，请各单位联络员微信扫码加入该群。逾期未加入的联络员请电话联系加入。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sectPr>
      <w:footerReference r:id="rId6" w:type="default"/>
      <w:pgSz w:w="11906" w:h="16838"/>
      <w:pgMar w:top="1440" w:right="1803" w:bottom="1440" w:left="1803"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b/>
      </w:rPr>
    </w:pPr>
    <w:r>
      <w:rPr>
        <w: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292735"/>
              <wp:effectExtent l="4445" t="4445" r="14605" b="7620"/>
              <wp:wrapNone/>
              <wp:docPr id="4" name="文本框 4"/>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a:effectLst/>
                    </wps:spPr>
                    <wps:txbx>
                      <w:txbxContent>
                        <w:p>
                          <w:pPr>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top:0pt;height:23.05pt;width:72pt;mso-position-horizontal:center;mso-position-horizontal-relative:margin;z-index:251659264;mso-width-relative:page;mso-height-relative:page;" filled="f" stroked="t" coordsize="21600,21600" o:gfxdata="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U7WvSAAAA&#10;BAEAAA8AAAAAAAAAAQAgAAAAIgAAAGRycy9kb3ducmV2LnhtbFBLAQIUABQAAAAIAIdO4kAf1YeG&#10;IwIAAEwEAAAOAAAAAAAAAAEAIAAAACEBAABkcnMvZTJvRG9jLnhtbFBLBQYAAAAABgAGAFkBAAC2&#10;BQAAAAA=&#10;">
              <v:fill on="f" focussize="0,0"/>
              <v:stroke weight="0.25pt" color="#FFFFFF" joinstyle="miter"/>
              <v:imagedata o:title=""/>
              <o:lock v:ext="edit" aspectratio="f"/>
              <v:textbox inset="0mm,0mm,0mm,0mm">
                <w:txbxContent>
                  <w:p>
                    <w:pPr>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292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a:effectLst/>
                    </wps:spPr>
                    <wps:txbx>
                      <w:txbxContent>
                        <w:p>
                          <w:pPr>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top:0pt;height:23.05pt;width:72pt;mso-position-horizontal:center;mso-position-horizontal-relative:margin;z-index:251660288;mso-width-relative:page;mso-height-relative:page;" filled="f" stroked="t" coordsize="21600,21600" o:gfxdata="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1O1r0gAA&#10;AAQBAAAPAAAAAAAAAAEAIAAAACIAAABkcnMvZG93bnJldi54bWxQSwECFAAUAAAACACHTuJATWfQ&#10;OyQCAABMBAAADgAAAAAAAAABACAAAAAhAQAAZHJzL2Uyb0RvYy54bWxQSwUGAAAAAAYABgBZAQAA&#10;twUAAAAA&#10;">
              <v:fill on="f" focussize="0,0"/>
              <v:stroke weight="0.25pt" color="#FFFFFF" joinstyle="miter"/>
              <v:imagedata o:title=""/>
              <o:lock v:ext="edit" aspectratio="f"/>
              <v:textbox inset="0mm,0mm,0mm,0mm">
                <w:txbxContent>
                  <w:p>
                    <w:pPr>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rPr>
                        <w:szCs w:val="28"/>
                      </w:rPr>
                    </w:pP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9E1FD"/>
    <w:multiLevelType w:val="singleLevel"/>
    <w:tmpl w:val="6E79E1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WQ4MmQ3NzFiODBmZWFiNGM1OGE1ZmYyNzA1N2EifQ=="/>
  </w:docVars>
  <w:rsids>
    <w:rsidRoot w:val="7CF0174F"/>
    <w:rsid w:val="0A977E60"/>
    <w:rsid w:val="0AA86101"/>
    <w:rsid w:val="0EF76326"/>
    <w:rsid w:val="1E6E239D"/>
    <w:rsid w:val="291D42D5"/>
    <w:rsid w:val="36CB7847"/>
    <w:rsid w:val="3B3102BF"/>
    <w:rsid w:val="3D523C3D"/>
    <w:rsid w:val="444C231A"/>
    <w:rsid w:val="54152684"/>
    <w:rsid w:val="5AFE290B"/>
    <w:rsid w:val="5C687474"/>
    <w:rsid w:val="635D40C6"/>
    <w:rsid w:val="648E0A20"/>
    <w:rsid w:val="70814794"/>
    <w:rsid w:val="79C17310"/>
    <w:rsid w:val="7CF0174F"/>
    <w:rsid w:val="7E18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42"/>
      <w:szCs w:val="42"/>
      <w:lang w:val="en-US" w:eastAsia="zh-CN" w:bidi="ar"/>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44"/>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0"/>
    <w:pPr>
      <w:ind w:firstLine="420"/>
    </w:pPr>
  </w:style>
  <w:style w:type="character" w:styleId="12">
    <w:name w:val="Strong"/>
    <w:basedOn w:val="11"/>
    <w:qFormat/>
    <w:uiPriority w:val="0"/>
    <w:rPr>
      <w:b/>
    </w:rPr>
  </w:style>
  <w:style w:type="character" w:styleId="13">
    <w:name w:val="FollowedHyperlink"/>
    <w:basedOn w:val="11"/>
    <w:qFormat/>
    <w:uiPriority w:val="0"/>
    <w:rPr>
      <w:color w:val="444444"/>
      <w:u w:val="none"/>
    </w:rPr>
  </w:style>
  <w:style w:type="character" w:styleId="14">
    <w:name w:val="HTML Definition"/>
    <w:basedOn w:val="11"/>
    <w:qFormat/>
    <w:uiPriority w:val="0"/>
    <w:rPr>
      <w:i/>
    </w:rPr>
  </w:style>
  <w:style w:type="character" w:styleId="15">
    <w:name w:val="HTML Acronym"/>
    <w:basedOn w:val="11"/>
    <w:qFormat/>
    <w:uiPriority w:val="0"/>
  </w:style>
  <w:style w:type="character" w:styleId="16">
    <w:name w:val="Hyperlink"/>
    <w:basedOn w:val="11"/>
    <w:qFormat/>
    <w:uiPriority w:val="0"/>
    <w:rPr>
      <w:color w:val="444444"/>
      <w:u w:val="none"/>
    </w:rPr>
  </w:style>
  <w:style w:type="character" w:styleId="17">
    <w:name w:val="HTML Code"/>
    <w:basedOn w:val="11"/>
    <w:qFormat/>
    <w:uiPriority w:val="0"/>
    <w:rPr>
      <w:rFonts w:ascii="monospace" w:hAnsi="monospace" w:eastAsia="monospace" w:cs="monospace"/>
      <w:sz w:val="21"/>
      <w:szCs w:val="21"/>
    </w:rPr>
  </w:style>
  <w:style w:type="character" w:styleId="18">
    <w:name w:val="HTML Keyboard"/>
    <w:basedOn w:val="11"/>
    <w:qFormat/>
    <w:uiPriority w:val="0"/>
    <w:rPr>
      <w:rFonts w:hint="default" w:ascii="monospace" w:hAnsi="monospace" w:eastAsia="monospace" w:cs="monospace"/>
      <w:sz w:val="21"/>
      <w:szCs w:val="21"/>
    </w:rPr>
  </w:style>
  <w:style w:type="character" w:styleId="19">
    <w:name w:val="HTML Sample"/>
    <w:basedOn w:val="11"/>
    <w:qFormat/>
    <w:uiPriority w:val="0"/>
    <w:rPr>
      <w:rFonts w:hint="default" w:ascii="monospace" w:hAnsi="monospace" w:eastAsia="monospace" w:cs="monospace"/>
      <w:sz w:val="21"/>
      <w:szCs w:val="21"/>
    </w:rPr>
  </w:style>
  <w:style w:type="character" w:customStyle="1" w:styleId="20">
    <w:name w:val="br"/>
    <w:basedOn w:val="11"/>
    <w:qFormat/>
    <w:uiPriority w:val="0"/>
    <w:rPr>
      <w:color w:val="EE0000"/>
    </w:rPr>
  </w:style>
  <w:style w:type="character" w:customStyle="1" w:styleId="21">
    <w:name w:val="b1"/>
    <w:basedOn w:val="11"/>
    <w:qFormat/>
    <w:uiPriority w:val="0"/>
    <w:rPr>
      <w:color w:val="0271B6"/>
    </w:rPr>
  </w:style>
  <w:style w:type="character" w:customStyle="1" w:styleId="22">
    <w:name w:val="zx"/>
    <w:basedOn w:val="11"/>
    <w:qFormat/>
    <w:uiPriority w:val="0"/>
  </w:style>
  <w:style w:type="character" w:customStyle="1" w:styleId="23">
    <w:name w:val="button"/>
    <w:basedOn w:val="11"/>
    <w:qFormat/>
    <w:uiPriority w:val="0"/>
  </w:style>
  <w:style w:type="character" w:customStyle="1" w:styleId="24">
    <w:name w:val="tmpztreemove_arrow"/>
    <w:basedOn w:val="11"/>
    <w:qFormat/>
    <w:uiPriority w:val="0"/>
  </w:style>
  <w:style w:type="character" w:customStyle="1" w:styleId="25">
    <w:name w:val="fl2"/>
    <w:basedOn w:val="11"/>
    <w:qFormat/>
    <w:uiPriority w:val="0"/>
    <w:rPr>
      <w:b/>
    </w:rPr>
  </w:style>
  <w:style w:type="character" w:customStyle="1" w:styleId="26">
    <w:name w:val="datetime"/>
    <w:basedOn w:val="11"/>
    <w:qFormat/>
    <w:uiPriority w:val="0"/>
    <w:rPr>
      <w:rFonts w:hint="default" w:ascii="Arial" w:hAnsi="Arial" w:cs="Arial"/>
      <w:color w:val="999999"/>
      <w:sz w:val="21"/>
      <w:szCs w:val="21"/>
    </w:rPr>
  </w:style>
  <w:style w:type="character" w:customStyle="1" w:styleId="27">
    <w:name w:val="sec21"/>
    <w:basedOn w:val="11"/>
    <w:qFormat/>
    <w:uiPriority w:val="0"/>
    <w:rPr>
      <w:b/>
      <w:color w:val="FFFFFF"/>
      <w:shd w:val="clear" w:fill="0271B6"/>
    </w:rPr>
  </w:style>
  <w:style w:type="character" w:customStyle="1" w:styleId="28">
    <w:name w:val="over2"/>
    <w:basedOn w:val="11"/>
    <w:qFormat/>
    <w:uiPriority w:val="0"/>
    <w:rPr>
      <w:color w:val="DD9D50"/>
    </w:rPr>
  </w:style>
  <w:style w:type="character" w:customStyle="1" w:styleId="29">
    <w:name w:val="starting2"/>
    <w:basedOn w:val="11"/>
    <w:qFormat/>
    <w:uiPriority w:val="0"/>
    <w:rPr>
      <w:color w:val="DD9D50"/>
    </w:rPr>
  </w:style>
  <w:style w:type="character" w:customStyle="1" w:styleId="30">
    <w:name w:val="nostart2"/>
    <w:basedOn w:val="11"/>
    <w:qFormat/>
    <w:uiPriority w:val="0"/>
    <w:rPr>
      <w:color w:val="CC0000"/>
    </w:rPr>
  </w:style>
  <w:style w:type="character" w:customStyle="1" w:styleId="31">
    <w:name w:val="kx"/>
    <w:basedOn w:val="11"/>
    <w:qFormat/>
    <w:uiPriority w:val="0"/>
  </w:style>
  <w:style w:type="character" w:customStyle="1" w:styleId="32">
    <w:name w:val="sec2"/>
    <w:basedOn w:val="11"/>
    <w:qFormat/>
    <w:uiPriority w:val="0"/>
    <w:rPr>
      <w:b/>
      <w:color w:val="FFFFFF"/>
      <w:shd w:val="clear" w:fill="0271B6"/>
    </w:rPr>
  </w:style>
  <w:style w:type="character" w:customStyle="1" w:styleId="33">
    <w:name w:val="over"/>
    <w:basedOn w:val="11"/>
    <w:qFormat/>
    <w:uiPriority w:val="0"/>
    <w:rPr>
      <w:color w:val="DD9D50"/>
      <w:sz w:val="21"/>
      <w:szCs w:val="21"/>
    </w:rPr>
  </w:style>
  <w:style w:type="character" w:customStyle="1" w:styleId="34">
    <w:name w:val="fl"/>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5812</Words>
  <Characters>5886</Characters>
  <Lines>0</Lines>
  <Paragraphs>0</Paragraphs>
  <TotalTime>41</TotalTime>
  <ScaleCrop>false</ScaleCrop>
  <LinksUpToDate>false</LinksUpToDate>
  <CharactersWithSpaces>6043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2021-01-06T12:18:00Z</dcterms:created>
  <dc:creator>退役航母</dc:creator>
  <cp:lastModifiedBy>飞扬</cp:lastModifiedBy>
  <cp:lastPrinted>2023-05-24T08:18:34Z</cp:lastPrinted>
  <dcterms:modified xsi:type="dcterms:W3CDTF">2023-05-24T08:26:35Z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7B8A0F2ADD80498D8F948B9AD07F12DF</vt:lpwstr>
  </property>
</Properties>
</file>