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w:t>
      </w:r>
      <w:r>
        <w:rPr>
          <w:rFonts w:hint="eastAsia" w:ascii="方正小标宋简体" w:hAnsi="方正小标宋简体" w:eastAsia="方正小标宋简体" w:cs="方正小标宋简体"/>
          <w:sz w:val="44"/>
          <w:szCs w:val="44"/>
          <w:lang w:val="en-US" w:eastAsia="zh-CN"/>
        </w:rPr>
        <w:t>田家庵</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洞山</w:t>
      </w:r>
      <w:r>
        <w:rPr>
          <w:rFonts w:hint="eastAsia" w:ascii="方正小标宋简体" w:hAnsi="方正小标宋简体" w:eastAsia="方正小标宋简体" w:cs="方正小标宋简体"/>
          <w:sz w:val="44"/>
          <w:szCs w:val="44"/>
        </w:rPr>
        <w:t>街道审批事项清单》《</w:t>
      </w:r>
      <w:r>
        <w:rPr>
          <w:rFonts w:hint="eastAsia" w:ascii="方正小标宋简体" w:hAnsi="方正小标宋简体" w:eastAsia="方正小标宋简体" w:cs="方正小标宋简体"/>
          <w:sz w:val="44"/>
          <w:szCs w:val="44"/>
          <w:lang w:val="en-US" w:eastAsia="zh-CN"/>
        </w:rPr>
        <w:t>田家庵</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洞山</w:t>
      </w:r>
      <w:r>
        <w:rPr>
          <w:rFonts w:hint="eastAsia" w:ascii="方正小标宋简体" w:hAnsi="方正小标宋简体" w:eastAsia="方正小标宋简体" w:cs="方正小标宋简体"/>
          <w:sz w:val="44"/>
          <w:szCs w:val="44"/>
        </w:rPr>
        <w:t>街道行政执法事项清单》和《</w:t>
      </w:r>
      <w:r>
        <w:rPr>
          <w:rFonts w:hint="eastAsia" w:ascii="方正小标宋简体" w:hAnsi="方正小标宋简体" w:eastAsia="方正小标宋简体" w:cs="方正小标宋简体"/>
          <w:sz w:val="44"/>
          <w:szCs w:val="44"/>
          <w:lang w:val="en-US" w:eastAsia="zh-CN"/>
        </w:rPr>
        <w:t>田家庵</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洞山</w:t>
      </w:r>
      <w:r>
        <w:rPr>
          <w:rFonts w:hint="eastAsia" w:ascii="方正小标宋简体" w:hAnsi="方正小标宋简体" w:eastAsia="方正小标宋简体" w:cs="方正小标宋简体"/>
          <w:sz w:val="44"/>
          <w:szCs w:val="44"/>
        </w:rPr>
        <w:t>街道配合事项清单》的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default"/>
        </w:rPr>
        <w:t>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pacing w:val="-6"/>
          <w:sz w:val="32"/>
          <w:szCs w:val="32"/>
          <w:highlight w:val="none"/>
          <w:u w:val="none"/>
          <w:lang w:eastAsia="zh-CN"/>
        </w:rPr>
        <w:t>各</w:t>
      </w:r>
      <w:r>
        <w:rPr>
          <w:rFonts w:hint="eastAsia" w:ascii="仿宋_GB2312" w:hAnsi="仿宋_GB2312" w:eastAsia="仿宋_GB2312" w:cs="仿宋_GB2312"/>
          <w:color w:val="auto"/>
          <w:spacing w:val="-6"/>
          <w:sz w:val="32"/>
          <w:szCs w:val="32"/>
          <w:highlight w:val="none"/>
          <w:u w:val="none"/>
          <w:lang w:val="en-US" w:eastAsia="zh-CN"/>
        </w:rPr>
        <w:t>社区，机关各部门</w:t>
      </w:r>
      <w:r>
        <w:rPr>
          <w:rFonts w:hint="default" w:ascii="Times New Roman" w:hAnsi="Times New Roman" w:eastAsia="仿宋_GB2312" w:cs="Times New Roman"/>
          <w:color w:val="auto"/>
          <w:spacing w:val="-6"/>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为贯彻落实《安徽省人民政府关于赋予乡镇街道部分县级审批执法权限的决定》（皖政</w:t>
      </w:r>
      <w:r>
        <w:rPr>
          <w:rFonts w:hint="default" w:ascii="Times New Roman" w:hAnsi="Times New Roman" w:eastAsia="仿宋_GB2312" w:cs="Times New Roman"/>
          <w:sz w:val="32"/>
          <w:szCs w:val="32"/>
        </w:rPr>
        <w:t>〔2022〕112</w:t>
      </w:r>
      <w:r>
        <w:rPr>
          <w:rFonts w:hint="eastAsia" w:ascii="仿宋_GB2312" w:hAnsi="仿宋_GB2312" w:eastAsia="仿宋_GB2312" w:cs="仿宋_GB2312"/>
          <w:sz w:val="32"/>
          <w:szCs w:val="32"/>
        </w:rPr>
        <w:t>号）及省委编办、省司法厅《关于做好赋予乡镇街道县级审批执法权限有关工作的通知》（皖编办</w:t>
      </w:r>
      <w:r>
        <w:rPr>
          <w:rFonts w:hint="default" w:ascii="Times New Roman" w:hAnsi="Times New Roman" w:eastAsia="仿宋_GB2312" w:cs="Times New Roman"/>
          <w:sz w:val="32"/>
          <w:szCs w:val="32"/>
        </w:rPr>
        <w:t>〔2023〕25</w:t>
      </w:r>
      <w:r>
        <w:rPr>
          <w:rFonts w:hint="eastAsia" w:ascii="仿宋_GB2312" w:hAnsi="仿宋_GB2312" w:eastAsia="仿宋_GB2312" w:cs="仿宋_GB2312"/>
          <w:sz w:val="32"/>
          <w:szCs w:val="32"/>
        </w:rPr>
        <w:t>号）精神，根据省、市委编办统一部署，结合</w:t>
      </w:r>
      <w:r>
        <w:rPr>
          <w:rFonts w:hint="eastAsia" w:ascii="仿宋_GB2312" w:hAnsi="仿宋_GB2312" w:eastAsia="仿宋_GB2312" w:cs="仿宋_GB2312"/>
          <w:sz w:val="32"/>
          <w:szCs w:val="32"/>
          <w:lang w:eastAsia="zh-CN"/>
        </w:rPr>
        <w:t>洞山街道</w:t>
      </w:r>
      <w:r>
        <w:rPr>
          <w:rFonts w:hint="eastAsia" w:ascii="仿宋_GB2312" w:hAnsi="仿宋_GB2312" w:eastAsia="仿宋_GB2312" w:cs="仿宋_GB2312"/>
          <w:sz w:val="32"/>
          <w:szCs w:val="32"/>
        </w:rPr>
        <w:t>实际，经研究现将《</w:t>
      </w:r>
      <w:r>
        <w:rPr>
          <w:rFonts w:hint="eastAsia" w:ascii="仿宋_GB2312" w:hAnsi="仿宋_GB2312" w:eastAsia="仿宋_GB2312" w:cs="仿宋_GB2312"/>
          <w:sz w:val="32"/>
          <w:szCs w:val="32"/>
          <w:lang w:val="en-US" w:eastAsia="zh-CN"/>
        </w:rPr>
        <w:t>田家庵</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洞山</w:t>
      </w:r>
      <w:r>
        <w:rPr>
          <w:rFonts w:hint="eastAsia" w:ascii="仿宋_GB2312" w:hAnsi="仿宋_GB2312" w:eastAsia="仿宋_GB2312" w:cs="仿宋_GB2312"/>
          <w:sz w:val="32"/>
          <w:szCs w:val="32"/>
        </w:rPr>
        <w:t>街道审批事项清单》《</w:t>
      </w:r>
      <w:r>
        <w:rPr>
          <w:rFonts w:hint="eastAsia" w:ascii="仿宋_GB2312" w:hAnsi="仿宋_GB2312" w:eastAsia="仿宋_GB2312" w:cs="仿宋_GB2312"/>
          <w:sz w:val="32"/>
          <w:szCs w:val="32"/>
          <w:lang w:val="en-US" w:eastAsia="zh-CN"/>
        </w:rPr>
        <w:t>田家庵</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洞山</w:t>
      </w:r>
      <w:r>
        <w:rPr>
          <w:rFonts w:hint="eastAsia" w:ascii="仿宋_GB2312" w:hAnsi="仿宋_GB2312" w:eastAsia="仿宋_GB2312" w:cs="仿宋_GB2312"/>
          <w:sz w:val="32"/>
          <w:szCs w:val="32"/>
        </w:rPr>
        <w:t>街道行政执法事项清单》和《</w:t>
      </w:r>
      <w:r>
        <w:rPr>
          <w:rFonts w:hint="eastAsia" w:ascii="仿宋_GB2312" w:hAnsi="仿宋_GB2312" w:eastAsia="仿宋_GB2312" w:cs="仿宋_GB2312"/>
          <w:sz w:val="32"/>
          <w:szCs w:val="32"/>
          <w:lang w:val="en-US" w:eastAsia="zh-CN"/>
        </w:rPr>
        <w:t>田家庵</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洞山</w:t>
      </w:r>
      <w:r>
        <w:rPr>
          <w:rFonts w:hint="eastAsia" w:ascii="仿宋_GB2312" w:hAnsi="仿宋_GB2312" w:eastAsia="仿宋_GB2312" w:cs="仿宋_GB2312"/>
          <w:sz w:val="32"/>
          <w:szCs w:val="32"/>
        </w:rPr>
        <w:t>街道配合事项清单》予以公布，</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社区、机关</w:t>
      </w:r>
      <w:r>
        <w:rPr>
          <w:rFonts w:hint="eastAsia" w:ascii="仿宋_GB2312" w:hAnsi="仿宋_GB2312" w:eastAsia="仿宋_GB2312" w:cs="仿宋_GB2312"/>
          <w:sz w:val="32"/>
          <w:szCs w:val="32"/>
        </w:rPr>
        <w:t>部门要高度重视，把落实街道“一目录三清单”权责清单制度体系工作摆上重要议事日程，对照公布的“三清单”，统筹安排部署，做好工作衔接，切实转变政府职能，提高履职能力。</w:t>
      </w:r>
      <w:r>
        <w:rPr>
          <w:rFonts w:hint="default" w:ascii="Times New Roman" w:hAnsi="Times New Roman" w:eastAsia="仿宋_GB2312" w:cs="Times New Roman"/>
          <w:sz w:val="32"/>
          <w:szCs w:val="32"/>
        </w:rPr>
        <w:t>加强“三清单”宣传解读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同时更新</w:t>
      </w:r>
      <w:r>
        <w:rPr>
          <w:rFonts w:hint="eastAsia" w:ascii="Times New Roman" w:hAnsi="Times New Roman" w:eastAsia="仿宋_GB2312" w:cs="Times New Roman"/>
          <w:sz w:val="32"/>
          <w:szCs w:val="32"/>
          <w:lang w:eastAsia="zh-CN"/>
        </w:rPr>
        <w:t>完善事项</w:t>
      </w:r>
      <w:r>
        <w:rPr>
          <w:rFonts w:hint="default" w:ascii="Times New Roman" w:hAnsi="Times New Roman" w:eastAsia="仿宋_GB2312" w:cs="Times New Roman"/>
          <w:sz w:val="32"/>
          <w:szCs w:val="32"/>
        </w:rPr>
        <w:t>运行流程图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不断提升群众知晓度，主动接受社会监督，更好服务企业群众办事创业。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自本通知印发之日起，</w:t>
      </w:r>
      <w:r>
        <w:rPr>
          <w:rFonts w:hint="eastAsia" w:ascii="仿宋_GB2312" w:hAnsi="仿宋_GB2312" w:eastAsia="仿宋_GB2312" w:cs="仿宋_GB2312"/>
          <w:sz w:val="32"/>
          <w:szCs w:val="32"/>
          <w:lang w:eastAsia="zh-CN"/>
        </w:rPr>
        <w:t>请各社区、机关各部门按要求认真贯彻落实。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田家庵</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洞山</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审批事项清单》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田家庵</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洞山</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行政执法事项清单》</w:t>
      </w:r>
    </w:p>
    <w:p>
      <w:pPr>
        <w:pStyle w:val="2"/>
        <w:ind w:left="0" w:leftChars="0" w:firstLine="0" w:firstLineChars="0"/>
        <w:rPr>
          <w:rFonts w:hint="eastAsia" w:ascii="仿宋_GB2312" w:hAnsi="仿宋_GB2312" w:eastAsia="仿宋_GB2312" w:cs="仿宋_GB2312"/>
          <w:sz w:val="32"/>
          <w:szCs w:val="32"/>
        </w:rPr>
      </w:pPr>
      <w:r>
        <w:rPr>
          <w:rFonts w:hint="eastAsia" w:eastAsia="仿宋_GB2312"/>
          <w:lang w:val="en-US" w:eastAsia="zh-CN"/>
        </w:rPr>
        <w:t xml:space="preserve">      </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田家庵</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洞山</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配合事项清单》</w:t>
      </w:r>
    </w:p>
    <w:p>
      <w:pPr>
        <w:pStyle w:val="2"/>
        <w:ind w:left="0" w:leftChars="0" w:firstLine="0" w:firstLineChars="0"/>
        <w:rPr>
          <w:rFonts w:hint="eastAsia" w:ascii="仿宋_GB2312" w:hAnsi="仿宋_GB2312" w:eastAsia="仿宋_GB2312" w:cs="仿宋_GB2312"/>
          <w:sz w:val="32"/>
          <w:szCs w:val="32"/>
        </w:rPr>
      </w:pPr>
    </w:p>
    <w:p>
      <w:pPr>
        <w:pStyle w:val="2"/>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洞山街道办事处</w:t>
      </w:r>
    </w:p>
    <w:p>
      <w:pPr>
        <w:pStyle w:val="2"/>
        <w:ind w:left="0" w:leftChars="0"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2023年6月7日</w:t>
      </w:r>
    </w:p>
    <w:p/>
    <w:p/>
    <w:p/>
    <w:p/>
    <w:p/>
    <w:p/>
    <w:p/>
    <w:p/>
    <w:p/>
    <w:p/>
    <w:p/>
    <w:p/>
    <w:p/>
    <w:p/>
    <w:p/>
    <w:p/>
    <w:p/>
    <w:p>
      <w:pPr>
        <w:sectPr>
          <w:footerReference r:id="rId3" w:type="default"/>
          <w:pgSz w:w="11906" w:h="16838"/>
          <w:pgMar w:top="1440" w:right="1587" w:bottom="1440" w:left="1587" w:header="851" w:footer="992" w:gutter="0"/>
          <w:cols w:space="425" w:num="1"/>
          <w:docGrid w:type="lines" w:linePitch="312" w:charSpace="0"/>
        </w:sectPr>
      </w:pPr>
    </w:p>
    <w:p>
      <w:pPr>
        <w:jc w:val="center"/>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一、街道审批事项清单</w:t>
      </w:r>
    </w:p>
    <w:p>
      <w:pPr>
        <w:rPr>
          <w:rFonts w:hint="eastAsia"/>
          <w:lang w:val="en-US" w:eastAsia="zh-CN"/>
        </w:rPr>
      </w:pPr>
    </w:p>
    <w:tbl>
      <w:tblPr>
        <w:tblStyle w:val="4"/>
        <w:tblW w:w="14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009"/>
        <w:gridCol w:w="1159"/>
        <w:gridCol w:w="914"/>
        <w:gridCol w:w="927"/>
        <w:gridCol w:w="5379"/>
        <w:gridCol w:w="2111"/>
        <w:gridCol w:w="160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5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3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blHeader/>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5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教育部门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适龄儿童、少年因身体状况需要延缓入学或者休学审批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区教育体育局</w:t>
            </w:r>
            <w:r>
              <w:rPr>
                <w:rStyle w:val="7"/>
                <w:rFonts w:hAnsi="宋体"/>
                <w:lang w:val="en-US" w:eastAsia="zh-CN" w:bidi="ar"/>
              </w:rPr>
              <w:t>审批或指导乡镇审批因身体状况或其他特殊原因，无法坚持正常学习须办理休学的申请，并加强监督。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依法依规批准适龄儿童、少年因身体状况需要延缓入学或者休学的申请。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辖区内有关争议及矛盾纠纷的调解</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《中华人民共和国人民调解法》第三十四条：乡镇、街道以及社会团体或者其他组织根据需要可以参照本法有关规定设立人民调解委员会，调解民间纠纷。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区司法局、区民政局</w:t>
            </w:r>
            <w:r>
              <w:rPr>
                <w:rStyle w:val="7"/>
                <w:rFonts w:hAnsi="宋体"/>
                <w:lang w:val="en-US" w:eastAsia="zh-CN" w:bidi="ar"/>
              </w:rPr>
              <w:t>部门按照职责分工加强业务指导，并加强相关政策法规宣传教育。</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孤儿基本生活费审核确认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孤儿基本生活费专项补助资金管理办法》第五条:社会散居的失去父母、查找不到生父母的孤儿申请基本生活费，由孤儿监护人向孤儿户籍所在地的街道办事处或乡（镇）人民政府提出申请，街道办事处或乡（镇）人民政府对申请人和孤儿情况进行核实并提出初步意见，上报县级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福利机构供养的失去父母、查找不到生父母的孤儿申请基本生活费，由福利机构负责汇总孤儿信息并向所属民政部门提出申请，由所属民政部门核定、审批。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3月底之前，将本地区截止上一年底的孤儿人数、保障标准、资金安排情况联合上报民政部、财政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区民政局</w:t>
            </w:r>
            <w:r>
              <w:rPr>
                <w:rStyle w:val="7"/>
                <w:rFonts w:hAnsi="宋体"/>
                <w:lang w:val="en-US" w:eastAsia="zh-CN" w:bidi="ar"/>
              </w:rPr>
              <w:t>负责业务指导，并加强监督。区财政局配合做好支付工作。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负责审核申请材料，提出核定、审批意见。为保护孤儿的隐私，应避免以公示的方式核实了解情况。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最低生活保障审核确认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最低生活保障工作操作规程》（皖民社救字〔2021〕76号）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第八条:低保工作程序按照居民申请，乡镇人民政府（街道办事处）受理、初审，县（市、区）民政部门审核确认的程序实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区民政局</w:t>
            </w:r>
            <w:r>
              <w:rPr>
                <w:rStyle w:val="7"/>
                <w:rFonts w:hAnsi="宋体"/>
                <w:lang w:val="en-US" w:eastAsia="zh-CN" w:bidi="ar"/>
              </w:rPr>
              <w:t>是最低生活保障工作监管责任主体，负责制定县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最低生活保障申请受理、调查评估、审核确认、动态管理的责任主体，要依托“一门受理、协同办理”社会救助窗口，做好最低生活保障申请的受理、入户调查、公开公示、审核确认、动态管理、档案管理、系统信息维护、政策宣传等工作；按月上报最低生活保障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特困人员救助供养待遇审核确认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2.《安徽省特困人员认定办法》（皖民社救字〔2021〕74号）第三条:开展低保工作，应当遵循以下原则：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（一）应保尽保。把保障困难群众基本生活放到更加突出的位置，落实政府责任，加大政府投入，加强部门协作，强化监督问责，确保把所有符合条件的困难群众全部纳入低保范围。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（二）公平公正。健全低保法规制度，完善程序规定，畅通城乡居民的参与渠道，加大政策信息公开力度，做到确认过程公开透明，确认结果公平公正。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（三）动态管理。采取低保对象定期报告和管理确认机关分类复核相结合等方法，加强对低保对象的日常管理和服务，切实做到保障对象有进有出、补助水平有升有降。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（四）统筹兼顾。统筹城乡、区域和经济社会发展，做到低保标准与经济社会发展水平相适应，低保制度与其他社会保障制度相衔接，有效保障困难群众基本生活。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户籍状况、家庭收入、家庭财产和家庭支出是确认低保对象的4个基本条件。持有当地常住户口的居民，凡共同生活的家庭成员人均收入低于当地低保标准，且家庭财产状况符合当地人民政府有关规定条件的，通过审核确认程序，可以获得低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区民政局</w:t>
            </w:r>
            <w:r>
              <w:rPr>
                <w:rStyle w:val="7"/>
                <w:rFonts w:hAnsi="宋体"/>
                <w:lang w:val="en-US" w:eastAsia="zh-CN" w:bidi="ar"/>
              </w:rPr>
              <w:t>负责业务指导，并加强监督。区民政局是特困人员供养审核工作监管责任主体，负责制定区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特困人员供养申请受理、调查评估、审核确认、动态管理的责任主体，要依托“一门受理、协同办理”社会救助窗口，做好特困人员供养申请的受理、入户调查、公开公示、审核确认、动态管理、档案管理、系统信息维护、政策宣传等工作；按月上报特困人员供养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临时救助审核确认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2.《安徽省临时救助工作操作规程》（皖民社救字〔2021〕77号）第四条:临时救助应坚持以下原则：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（一）坚持应救尽救，确保有困难的群众都能求助有门，并按规定得到及时救助；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（二）坚持适度救助，着眼于解决基本生活困难、摆脱临时困境，既要尽力而为，又要量力而行；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（三）坚持公开公正，做到政策公开、过程透明、结果公正；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（四）坚持制度衔接，加强各项救助、保障制度的衔接配合，形成整体合力；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（五）坚持资源统筹，政府救助、社会帮扶、家庭自救有机结合。                                                                                                              第十二条:临时救助一般按照居民申请，乡镇人民政府（街道办事处）受理、审核，县（市、区）人民政府民政部门审批的程序实施。紧急情况下、可能造成无法挽回的损失或无法改变的严重后果的，申请人可直接向所在地县（市、区）人民政府民政部门申请临时救助，或由乡镇人民政府（街道办事处）直接受理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区民政局</w:t>
            </w:r>
            <w:r>
              <w:rPr>
                <w:rStyle w:val="7"/>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临时救助申请的审核工作，自受理申请起2个工作日内，在村（居）委员会协助下，开展家庭经济状况核对、入户调查，视情组织民主评议。符合救助条件的，在申请人所在村（居）民委员会或其居住地公示后及时予以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自然资源规划（林业）</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对陆生野生动物造成人身伤害和财产损失补偿申请的初审转报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市自然资源和规划局田家庵分局</w:t>
            </w:r>
            <w:r>
              <w:rPr>
                <w:rStyle w:val="7"/>
                <w:rFonts w:hAnsi="宋体"/>
                <w:lang w:val="en-US" w:eastAsia="zh-CN" w:bidi="ar"/>
              </w:rPr>
              <w:t>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自接到补偿申请之日起5日内，对野生动物造成的人身伤害或者财产损失情况进行调查，提出初步处理意见，并将补偿申请相关材料和初步处理意见一并报县级林业部门。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占用公路两侧边沟批准</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公路安全保护条例》第十九条公路两侧边沟应当保持畅通。确需占用的，应当报县级以上人民政府交通运输主管部门批准，并按照公路工程技术标准重建排水设施；对公路造成损坏的，应当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交通运输部门</w:t>
            </w:r>
            <w:r>
              <w:rPr>
                <w:rStyle w:val="7"/>
                <w:rFonts w:hAnsi="宋体"/>
                <w:lang w:val="en-US" w:eastAsia="zh-CN" w:bidi="ar"/>
              </w:rPr>
              <w:t>加强对乡镇街道的业务指导培训与监督，规范申请材料和步骤。交通运输部门负责对占用乡道两侧边沟之外的批准。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根据申请按照规定对占用乡道两侧边沟进行批准。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设置大型户外广告及在城市建筑物、设施上悬挂、张贴宣传品审批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1.《城市市容和环境卫生管理条例》第十一条在城市中设置户外广告、标语牌、画廊、橱窗等，应当内容健康、外型美观，并定期维修、油饰或者拆除。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大型户外广告的设置必须征得城市人民政府市容环境卫生行政主管部门同意后，按照有关规定办理审批手续。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五条任何单位和个人不得在城市建筑物、构筑物和其他设施以及树木上涂写、刻画。在城市建筑物、构筑物和其他设施上悬挂、张贴宣传品等，应当经城市人民政府市容环境卫生行政主管部门批准。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区城市管理行政执法局</w:t>
            </w:r>
            <w:r>
              <w:rPr>
                <w:rStyle w:val="7"/>
                <w:rFonts w:hAnsi="宋体"/>
                <w:lang w:val="en-US" w:eastAsia="zh-CN" w:bidi="ar"/>
              </w:rPr>
              <w:t>负责业务指导，并加强监督。区城市管理行政执法局负责对大型户外广告的申请进行审批。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根据申请按照规定对在城市建筑物、设施上悬挂、张贴宣传品的进行审批，并加强日常监管。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临时性建筑物搭建、堆放物料、占道施工审批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七条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区城市管理行政执法局</w:t>
            </w:r>
            <w:r>
              <w:rPr>
                <w:rStyle w:val="7"/>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根据申请按照规定对临时性建筑物搭建、堆放物料、占道施工进行审批，并加强日常监管。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城镇污水排入排水管网许可</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3.《城镇污水排入排水管网许可管理办法》第三条 国务院住房和城乡建设主管部门负责全国排水许可工作的指导监督。省、自治区人民政府住房和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工程建设疏干排水应当优先利用和补给水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排水户向排水行为发生地的城镇排水主管部门申请领取排水许可证。城镇排水主管部门应当自受理申请之日起15日内作出决定。集中管理的建筑或者单位内有多个排水户的，可以由产权单位或者其委托的物业服务人统一申请领取排水许可证，并由领证单位对排水户的排水行为负责。因施工作业需要向城镇排水设施排入污水的，由建设单位申请领取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4.《安徽省市政设施管理条例》第三十一条 使用城市排水设施的用户，应当按规定到建设行政主管部门申领排水许可证。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Ansi="宋体"/>
                <w:lang w:val="en-US" w:eastAsia="zh-CN" w:bidi="ar"/>
              </w:rPr>
            </w:pPr>
            <w:r>
              <w:rPr>
                <w:rStyle w:val="6"/>
                <w:rFonts w:hAnsi="宋体"/>
                <w:lang w:val="en-US" w:eastAsia="zh-CN" w:bidi="ar"/>
              </w:rPr>
              <w:t>区住房和城乡建设局</w:t>
            </w:r>
            <w:r>
              <w:rPr>
                <w:rStyle w:val="7"/>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7"/>
                <w:rFonts w:hAnsi="宋体"/>
                <w:lang w:val="en-US" w:eastAsia="zh-CN" w:bidi="ar"/>
              </w:rPr>
              <w:t>涉及部门职责分工的按有关规定执行，指导协助乡镇街道做好城镇污水排入排水管网许可。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根据申请，按照规定对城镇污水排入排水管网进行审批，并加强日常监管。涉及部门职责分工的，及时报县住房建设部门。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拆除、改动城镇排水与污水处理设施审核</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三条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Ansi="宋体"/>
                <w:lang w:val="en-US" w:eastAsia="zh-CN" w:bidi="ar"/>
              </w:rPr>
            </w:pPr>
            <w:r>
              <w:rPr>
                <w:rStyle w:val="8"/>
                <w:rFonts w:hAnsi="宋体"/>
                <w:lang w:val="en-US" w:eastAsia="zh-CN" w:bidi="ar"/>
              </w:rPr>
              <w:t>区住房和城乡建设局</w:t>
            </w:r>
            <w:r>
              <w:rPr>
                <w:rStyle w:val="9"/>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9"/>
                <w:rFonts w:hAnsi="宋体"/>
                <w:lang w:val="en-US" w:eastAsia="zh-CN" w:bidi="ar"/>
              </w:rPr>
              <w:t>涉及部门职责分工的按有关规定执行，指导协助乡镇街道做好拆除、改动城镇排水与污水处理设施审核。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根据申请按照规定对拆除、改动城镇排水与污水处理设施审核，并加强日常监管。涉及部门职责分工的，及时报区住房和城乡建设局。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公共租赁住房申请初审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1.</w:t>
            </w:r>
            <w:r>
              <w:rPr>
                <w:rStyle w:val="10"/>
                <w:rFonts w:ascii="宋体" w:hAnsi="宋体" w:eastAsia="仿宋_GB2312" w:cs="宋体"/>
                <w:sz w:val="24"/>
                <w:szCs w:val="24"/>
                <w:lang w:val="en-US" w:eastAsia="zh-CN" w:bidi="ar"/>
              </w:rPr>
              <w:t xml:space="preserve"> </w:t>
            </w:r>
            <w:r>
              <w:rPr>
                <w:rStyle w:val="7"/>
                <w:rFonts w:hAnsi="宋体"/>
                <w:lang w:val="en-US" w:eastAsia="zh-CN" w:bidi="ar"/>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p>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第五条：街道办事处（社区）或者镇人民政府负责辖区内保障性住房的申请受理、资格初审工作。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2.《住房城乡建设部财政部国家发展改革委关于公共租赁住房和廉租住房并轨运行的通知》（ 建保〔2013〕178号）：从2014年起，各地公共租赁住房和廉租住房并轨运行，并轨后统称为公共租赁住房。</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区住房和城乡建设局、区民政局</w:t>
            </w:r>
            <w:r>
              <w:rPr>
                <w:rStyle w:val="7"/>
                <w:rFonts w:hAnsi="宋体"/>
                <w:lang w:val="en-US" w:eastAsia="zh-CN" w:bidi="ar"/>
              </w:rPr>
              <w:t>按照职责分工做好审核、公示、登记等工作，对登记为住房保障对象的，书面通知申请人，并通过政府网站等媒体向社会公开。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9"/>
                <w:rFonts w:hAnsi="宋体"/>
                <w:lang w:val="en-US" w:eastAsia="zh-CN" w:bidi="ar"/>
              </w:rPr>
              <w:t>应当在规定时限内对申请人住房、人口、收入和财产状况提出初审意见。对符合条件的，及时公示，并将初审意见及申请材料分别报</w:t>
            </w:r>
            <w:r>
              <w:rPr>
                <w:rStyle w:val="7"/>
                <w:rFonts w:hAnsi="宋体"/>
                <w:lang w:val="en-US" w:eastAsia="zh-CN" w:bidi="ar"/>
              </w:rPr>
              <w:t>区住房和城乡建设局、区民政局。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城镇住房保障家庭租赁补贴初审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第二十条：申请保障性住房或者住房租赁补贴，按照下列程序审核：（一）初审。街道办事处（社区）或者镇人民政府应当自受理申请之日起10个工作日内，对申请人住房、人口、收入和财产状况提出初审意见。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2.根据《省财政厅、省住房和城乡建设厅转发财政部 住房城乡建设部关于印发〈中央财政城镇保障性安居工程专项资金管理办法〉的通知》（财综〔2017〕106号），该事项名称规范为“城镇住房保障家庭租赁补贴”。</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区住房和城乡建设局、区民政局、区财政局</w:t>
            </w:r>
            <w:r>
              <w:rPr>
                <w:rStyle w:val="7"/>
                <w:rFonts w:hAnsi="宋体"/>
                <w:lang w:val="en-US" w:eastAsia="zh-CN" w:bidi="ar"/>
              </w:rPr>
              <w:t>按照职责分工做好审核、公示、登记、发放等工作。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应当在规定时限内对申请人住房、人口、收入和财产状况提出初审意见。对符合条件的，及时公示，并将初审意见及申请材料分别报上级有关部门。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业主委员会、临时管理规约备案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1.《物业管理条例》第五条：国务院建设行政主管部门负责全国物业管理活动的监督管理工作。县级以上地方人民政府房地产行政主管部门负责本行政区域内物业管理活动的监督管理工作。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第十六条：业主委员会应当自选举产生之日起30日内，向物业所在地的区、县人民政府房地产行政主管部门和街道办事处、乡镇人民政府备案。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区住房和城乡建设局</w:t>
            </w:r>
            <w:r>
              <w:rPr>
                <w:rStyle w:val="7"/>
                <w:rFonts w:hAnsi="宋体"/>
                <w:lang w:val="en-US" w:eastAsia="zh-CN" w:bidi="ar"/>
              </w:rPr>
              <w:t>负责业务指导和监督检查。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负责对报送的相关材料进行审核，符合规定的进行业主委员、临时管理规约备案。</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组织开展动物疫病强制免疫</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区农业农村水利局</w:t>
            </w:r>
            <w:r>
              <w:rPr>
                <w:rStyle w:val="7"/>
                <w:rFonts w:hAnsi="宋体"/>
                <w:lang w:val="en-US" w:eastAsia="zh-CN" w:bidi="ar"/>
              </w:rPr>
              <w:t>负责组织实施动物疫病强制免疫计划，并对饲养动物的单位和个人履行强制免疫义务的情况进行监督检查；定期对本行政区域的强制免疫计划实施情况和效果进行评估，并向社会公布评估结果。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组织本辖区饲养动物的单位和个人做好强制免疫，协助做好监督检查。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举办营业性艺术展览、文艺比赛的审查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文化市场管理条例》第十二条：举办营业性演出，应当依法向演出所在地县级人民政府文化行政部门提出申请，经批准后方可举办。营业性演出经文化行政部门批准后，方可售票。营业性艺术展览、文艺比赛应当在活动举办5日前将展览、比赛的内容等有关资料报举办地县级以上人民政府文化行政部门审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区文化和旅游局</w:t>
            </w:r>
            <w:r>
              <w:rPr>
                <w:rStyle w:val="7"/>
                <w:rFonts w:hAnsi="宋体"/>
                <w:lang w:val="en-US" w:eastAsia="zh-CN" w:bidi="ar"/>
              </w:rPr>
              <w:t>加强业务指导。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在收到举办营业性艺术展览、文艺比赛申请后，对展览、比赛的内容等有关资料进行审查。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个体演员、个体演出经纪人的备案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营业性演出管理条例》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营业性演出管理条例实施细则》第九条第二款：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区文化和旅游局</w:t>
            </w:r>
            <w:r>
              <w:rPr>
                <w:rStyle w:val="7"/>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对报送材料进行审查，符合条件的予以备案，并出具备案证明，加强日常监管。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自然灾害生活救助对象审核转报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1.《社会救助暂行办法》第二十条：国家建立健全自然灾害救助制度，对基本生活受到自然灾害严重影响的人员，提供生活救助。自然灾害救助实行属地管理，分级负责。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区财政局</w:t>
            </w:r>
            <w:r>
              <w:rPr>
                <w:rStyle w:val="7"/>
                <w:rFonts w:hAnsi="宋体"/>
                <w:lang w:val="en-US" w:eastAsia="zh-CN" w:bidi="ar"/>
              </w:rPr>
              <w:t>负责救灾资金预算管理，依法下达预算；</w:t>
            </w:r>
            <w:r>
              <w:rPr>
                <w:rStyle w:val="6"/>
                <w:rFonts w:hAnsi="宋体"/>
                <w:lang w:val="en-US" w:eastAsia="zh-CN" w:bidi="ar"/>
              </w:rPr>
              <w:t>区应急管理局</w:t>
            </w:r>
            <w:r>
              <w:rPr>
                <w:rStyle w:val="7"/>
                <w:rFonts w:hAnsi="宋体"/>
                <w:lang w:val="en-US" w:eastAsia="zh-CN" w:bidi="ar"/>
              </w:rPr>
              <w:t>负责对自然灾害救助对象进行审核，规范救灾资金和救助款物的使用管理，严格按照民主评议、登记造册、张榜公布、公开发放的工作规程，通过“户报、村评、乡审、县定”四个步骤确定救助对象。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负责对村（社区）报送的评议意见及相关材料进行初审。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对生产经营单位安全生产监督检查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区应急管理局等负有安全生产监督管理职责的部门</w:t>
            </w:r>
            <w:r>
              <w:rPr>
                <w:rStyle w:val="7"/>
                <w:rFonts w:hAnsi="宋体"/>
                <w:lang w:val="en-US" w:eastAsia="zh-CN" w:bidi="ar"/>
              </w:rPr>
              <w:t>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制定本级安全生产监督检查年度工作计划，通过现场检查、调阅资料等方式按计划做好日常巡查并做好记录，对发现的安全生产违法行为及时制止，上报负有安全生产监管职责的部门处理。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责令立即排除隐患、从危险区域内撤出作业人员、暂时停产停业或者停止使用相关设施、设备</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区应急管理局和其他负有安全生产监督管理职责的部门</w:t>
            </w:r>
            <w:r>
              <w:rPr>
                <w:rStyle w:val="7"/>
                <w:rFonts w:hAnsi="宋体"/>
                <w:lang w:val="en-US" w:eastAsia="zh-CN" w:bidi="ar"/>
              </w:rPr>
              <w:t>加强对乡镇街道的业务指导和对生产经营单位的监督检查。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加强日常监管，负责对检查中发现的事故隐患、违法行为，采取责令立即排除隐患、从危险区域内撤出作业人员、暂时停产停业或者停止使用相关设施、设备的等现场处理措施。 对依法应当给予查封扣押、行政处罚的情形，上报应急管理部门和其他负有安全生产监督管理职责的部门。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医疗救助待遇审核转报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低收入人口认定及救助暂行办法》第十二条：县级人民政府民政部门应当在做出予以认定决定后的5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第十五条：医疗救助。低收入人口中的低保对象、特困人员直接享受相应的医疗救助待遇。低收入人口中其他对象的医疗救助待遇按照医疗保障部门相关政策执行。</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Ansi="宋体"/>
                <w:lang w:val="en-US" w:eastAsia="zh-CN" w:bidi="ar"/>
              </w:rPr>
            </w:pPr>
            <w:r>
              <w:rPr>
                <w:rStyle w:val="6"/>
                <w:rFonts w:hAnsi="宋体"/>
                <w:lang w:val="en-US" w:eastAsia="zh-CN" w:bidi="ar"/>
              </w:rPr>
              <w:t>区医疗保障局</w:t>
            </w:r>
            <w:r>
              <w:rPr>
                <w:rStyle w:val="7"/>
                <w:rFonts w:hAnsi="宋体"/>
                <w:lang w:val="en-US" w:eastAsia="zh-CN" w:bidi="ar"/>
              </w:rPr>
              <w:t>负责审核相关医疗费用。</w:t>
            </w:r>
          </w:p>
          <w:p>
            <w:pPr>
              <w:keepNext w:val="0"/>
              <w:keepLines w:val="0"/>
              <w:widowControl/>
              <w:suppressLineNumbers w:val="0"/>
              <w:jc w:val="left"/>
              <w:textAlignment w:val="center"/>
              <w:rPr>
                <w:rStyle w:val="7"/>
                <w:rFonts w:hAnsi="宋体"/>
                <w:lang w:val="en-US" w:eastAsia="zh-CN" w:bidi="ar"/>
              </w:rPr>
            </w:pPr>
            <w:r>
              <w:rPr>
                <w:rStyle w:val="6"/>
                <w:rFonts w:hAnsi="宋体"/>
                <w:lang w:val="en-US" w:eastAsia="zh-CN" w:bidi="ar"/>
              </w:rPr>
              <w:t>区民政局</w:t>
            </w:r>
            <w:r>
              <w:rPr>
                <w:rStyle w:val="7"/>
                <w:rFonts w:hAnsi="宋体"/>
                <w:lang w:val="en-US" w:eastAsia="zh-CN" w:bidi="ar"/>
              </w:rPr>
              <w:t>负责认定家庭总收入情况和是否符合低收入家庭财产核查条件，负责特困人员、低保对象和其他农村低收入人口身份认定和信息共享。</w:t>
            </w:r>
          </w:p>
          <w:p>
            <w:pPr>
              <w:keepNext w:val="0"/>
              <w:keepLines w:val="0"/>
              <w:widowControl/>
              <w:suppressLineNumbers w:val="0"/>
              <w:jc w:val="left"/>
              <w:textAlignment w:val="center"/>
              <w:rPr>
                <w:rStyle w:val="7"/>
                <w:rFonts w:hAnsi="宋体"/>
                <w:lang w:val="en-US" w:eastAsia="zh-CN" w:bidi="ar"/>
              </w:rPr>
            </w:pPr>
            <w:r>
              <w:rPr>
                <w:rStyle w:val="6"/>
                <w:rFonts w:hAnsi="宋体"/>
                <w:lang w:val="en-US" w:eastAsia="zh-CN" w:bidi="ar"/>
              </w:rPr>
              <w:t>区农业农村水利局（区乡村振兴局）</w:t>
            </w:r>
            <w:r>
              <w:rPr>
                <w:rStyle w:val="7"/>
                <w:rFonts w:hAnsi="宋体"/>
                <w:lang w:val="en-US" w:eastAsia="zh-CN" w:bidi="ar"/>
              </w:rPr>
              <w:t>负责返贫致贫人口、脱贫不稳定人口等防止返贫监测对象的认定和信息共享。</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区财政局</w:t>
            </w:r>
            <w:r>
              <w:rPr>
                <w:rStyle w:val="7"/>
                <w:rFonts w:hAnsi="宋体"/>
                <w:lang w:val="en-US" w:eastAsia="zh-CN" w:bidi="ar"/>
              </w:rPr>
              <w:t>负责医疗救助基金的筹集、拨付和监管。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负责对除最低生活保障家庭成员、特困供养人员和返贫致贫人口等实现一站式救助外的医疗救助对象进行审核、公示和上报。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医疗救助对象审核确认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人民政府关于贯彻落实〈社会救助暂行办法〉的实施意见》（皖政〔2014〕83号）规定：乡镇（街道）负责有关社会救助的申请受理、调查审核，具体工作由社会救助经办机构或者经办人员承担。村（居）委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共安徽省委办公厅安徽省人民政府办公厅印发〈关于改革完善社会救助制度的实施意见〉的通知》（皖办发〔2020〕25号）规定：依托乡镇（街道）为民服务中心，设立“一门受理、协同办理”社会救助窗口，统一受理救助申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区医疗保障局</w:t>
            </w:r>
            <w:r>
              <w:rPr>
                <w:rStyle w:val="7"/>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受理医疗救助申请，并对医疗救助对象进行审核确认。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武装部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兵役登记</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Style w:val="9"/>
                <w:rFonts w:hAnsi="宋体"/>
                <w:lang w:val="en-US" w:eastAsia="zh-CN" w:bidi="ar"/>
              </w:rPr>
            </w:pPr>
            <w:r>
              <w:rPr>
                <w:rStyle w:val="9"/>
                <w:rFonts w:hAnsi="宋体"/>
                <w:lang w:val="en-US" w:eastAsia="zh-CN" w:bidi="ar"/>
              </w:rPr>
              <w:t>《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keepNext w:val="0"/>
              <w:keepLines w:val="0"/>
              <w:widowControl/>
              <w:suppressLineNumbers w:val="0"/>
              <w:spacing w:after="220" w:afterAutospacing="0"/>
              <w:jc w:val="left"/>
              <w:textAlignment w:val="center"/>
              <w:rPr>
                <w:rFonts w:hint="eastAsia" w:ascii="仿宋_GB2312" w:hAnsi="宋体" w:eastAsia="仿宋_GB2312" w:cs="仿宋_GB2312"/>
                <w:i w:val="0"/>
                <w:iCs w:val="0"/>
                <w:color w:val="000000"/>
                <w:sz w:val="22"/>
                <w:szCs w:val="22"/>
                <w:u w:val="none"/>
              </w:rPr>
            </w:pPr>
            <w:r>
              <w:rPr>
                <w:rStyle w:val="9"/>
                <w:rFonts w:hAnsi="宋体"/>
                <w:lang w:val="en-US" w:eastAsia="zh-CN" w:bidi="ar"/>
              </w:rPr>
              <w:t xml:space="preserve">第十七条　基层人民武装部和普通高等学校负责征兵工作的机构选定初步核查、初步体检合格且思想政治好、身体素质强、文化程度高的应征公民为当年预定征集的对象，并通知本人。县、自治县、不设区的市、市辖区人民政府兵役机关和基层人民武装部、普通高等学校负责征兵工作的机构应当加强对预定征集的应征公民的管理、教育和考察，了解掌握基本情况。预定征集的应征公民应当保持与所在地基层人民武装部或者普通高等学校负责征兵工作的机构的联系，并根据县、自治县、不设区的市、市辖区人民政府兵役机关的通知按时应征。预定征集的应征公民所在的机关、团体、企业事业组织应当督促其按时应征，并提供便利。 </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8"/>
                <w:rFonts w:hAnsi="宋体"/>
                <w:lang w:val="en-US" w:eastAsia="zh-CN" w:bidi="ar"/>
              </w:rPr>
              <w:t>田家庵区人武部</w:t>
            </w:r>
            <w:r>
              <w:rPr>
                <w:rStyle w:val="9"/>
                <w:rFonts w:hAnsi="宋体"/>
                <w:lang w:val="en-US" w:eastAsia="zh-CN" w:bidi="ar"/>
              </w:rPr>
              <w:t>负责审查乡镇（街道）上报的兵役登记情况，并加强对乡镇（街道）的业务指导。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《征兵工作条例》重新修订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5" w:hRule="atLeast"/>
          <w:jc w:val="center"/>
        </w:trPr>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公安</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对非法种植毒品原植物的铲除</w:t>
            </w:r>
          </w:p>
        </w:tc>
        <w:tc>
          <w:tcPr>
            <w:tcW w:w="53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《中华人民共和国禁毒法》第十二条：各级人民政府应当经常组织开展多种形式的禁毒宣传教育。</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第十九条：地方各级人民政府发现非法种植毒品原植物的，应当立即采取措施予以制止、铲除。村民委员会、居民委员会发现非法种植毒品原植物的，应当及时予以制止、铲除，并向当地公安机关报告。</w:t>
            </w:r>
          </w:p>
        </w:tc>
        <w:tc>
          <w:tcPr>
            <w:tcW w:w="21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田家庵公安分局</w:t>
            </w:r>
            <w:r>
              <w:rPr>
                <w:rStyle w:val="7"/>
                <w:rFonts w:hAnsi="宋体"/>
                <w:lang w:val="en-US" w:eastAsia="zh-CN" w:bidi="ar"/>
              </w:rPr>
              <w:t>加强巡查，发现违法行为立即采取措施予以制止、铲除并依法处理，将相关信息通知所在乡镇（街道）。</w:t>
            </w:r>
          </w:p>
        </w:tc>
        <w:tc>
          <w:tcPr>
            <w:tcW w:w="16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4736"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备注：在序号中标注“★”的，该事项为街道自选盘事项</w:t>
            </w:r>
          </w:p>
        </w:tc>
      </w:tr>
    </w:tbl>
    <w:p>
      <w:pPr>
        <w:rPr>
          <w:rFonts w:hint="eastAsia"/>
          <w:lang w:val="en-US" w:eastAsia="zh-CN"/>
        </w:rPr>
      </w:pPr>
    </w:p>
    <w:p/>
    <w:p/>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left="4410" w:leftChars="0"/>
        <w:jc w:val="both"/>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二、街道行政执法事项清单</w:t>
      </w:r>
    </w:p>
    <w:tbl>
      <w:tblPr>
        <w:tblStyle w:val="4"/>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050"/>
        <w:gridCol w:w="998"/>
        <w:gridCol w:w="802"/>
        <w:gridCol w:w="2805"/>
        <w:gridCol w:w="738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7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对强制公民信仰宗教或者不信仰宗教，或者干扰宗教团体、宗教院校、宗教活动场所正常的宗教活动的处罚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二条：强制公民信仰宗教或者不信仰宗教，或者干扰宗教团体、宗教院校、宗教活动场所正常的宗教活动的，由宗教事务部门责令改正；有违反治安管理行为的，依法给予治安管理处罚。 侵犯宗教团体、宗教院校、宗教活动场所和信教公民合法权益的，依法承担民事责任；构成犯罪的，依法追究刑事责任。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对临时活动地点的活动违反《宗教事务条例》相关规定的处罚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1.《宗教事务条例》第六十六条：临时活动地点的活动违反本条例相关规定的，由宗教事务部门责令改正；情节严重的，责令停止活动，撤销该临时活动地点；有违法所得、非法财物的，予以没收。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对擅自设立宗教活动场所的，宗教活动场所已被撤销登记或者吊销登记证书仍然进行宗教活动的，或者擅自设立宗教院校的处罚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对为违法宗教活动提供条件的处罚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对假冒宗教教职人员进行宗教活动或者骗取钱财等违法活动的处罚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宗教事务条例》第五十九条：假冒宗教教职人员进行宗教活动或者骗取钱财等违法活动的，由宗教事务主管部门责令停止活动；有违法所得、非法财物的，没收违法所得和非法财物，并处一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对宗教团体、宗教院校、宗教活动场所未按规定办理变更登记或者备案手续的处罚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对宗教活动场所违反《宗教事务条例》第二十六条规定，未建立有关管理制度或者管理制度不符合要求的处罚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对宗教活动场所内发生重大事故、重大事件未及时报告，造成严重后果的处罚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对宗教团体、宗教院校、宗教活动场所拒不接受行政管理机关依法实施的监督管理的处罚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对采取虚报、隐瞒、伪造等手段，骗取享受城市居民最低生活保障待遇的处罚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（一）采取虚报、隐瞒、伪造等手段，骗取享受城市居民最低生活保障待遇的。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对在享受城市居民最低生活保障待遇期间家庭收入情况好转，不按规定告知管理审批机关，继续享受城市居民最低生活保障待遇的处罚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（二）在享受城市居民最低生活保障待遇期间家庭收入情况好转，不按规定告知管理审批机关，继续享受城市居民最低生活保障待遇的。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对制造、销售封建迷信殡葬用品的处罚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1.《安徽省殡葬管理办法》第十九条:制造、销售封建迷信殡葬用品的,由民政部门会同工商行政管理部门予以没收,可以并处制造、销售金额1倍以上3倍以下的罚款。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对用人单位招用无合法身份证件的人员的处罚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1.《就业服务与就业管理规定》第十四条:用人单位招用人员不得有下列行为：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（五）招用无合法身份证件的人员。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对用人单位非法招用未满16周岁的未成年人的处罚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1.《中华人民共和国劳动法》第九十四条：用人单位非法招用未满十六周岁的未成年人的，由劳动行政部门责令改正，处以罚款；情节严重的，由市场监督管理部门吊销营业执照。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对单位或个人为不满16周岁的未成年人介绍就业的处罚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对临时用地期满之日起一年内未完成复垦或者未恢复种植条件的处罚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土地使用者应当自临时用地期满之日起一年内完成土地复垦，使其达到可供利用状态，其中占用耕地的应当恢复种植条件。                                                            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对建设单位或者个人未经批准进行临时建设的处罚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对建设单位或者个人未按照批准内容进行临时建设的处罚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（二）未按照批准内容进行临时建设的。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对临时建筑物、构筑物超过批准期限不拆除的处罚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对在禁止养殖区域内建设畜禽养殖场、养殖小区的处罚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对从事屠宰加工的单位未及时收集、贮存、利用或者处置加工过程中产生固体废物的处罚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第五十七条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对擅自占用、挖掘公路或者使公路改线行为的处罚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第六十四条违反本条例的规定，在公路上行驶的车辆，车货总体的外廓尺寸、轴荷或者总质量超过公路、公路桥梁、公路隧道、汽车渡船限定标准的，由公路管理机构责令改正，可以处3万元以下的罚款。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对擅自在公路用地范围内设置公路标志以外的其他标志的处罚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对建设单位未取得施工许可证或者开工报告未经批准，擅自施工的处罚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1.《建设工程质量管理条例》第五十七条违反本条例规定，建设单位未取得施工许可证或者开工报告未经批准，擅自施工的，责令停止施工，限期改正，处工程合同价款1%以上2%以下的罚款。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第十五条依照本办法规定，给予单位罚款处罚的，对单位直接负责的主管人员和其他直接责任人员处单位罚款数额5%以上10%以下罚款。单位及相关责任人受到处罚的，作为不良行为记录予以通报。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防汛采取非常紧急措施遇到阻拦和拖延时组织强制实施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对在河道、湖泊管理范围内建设妨碍行洪的建筑物、构筑物的处罚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(一)在河道、湖泊管理范围内建设妨碍行洪的建筑物、构筑物的;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对在河道、湖泊管理范围内倾倒垃圾、渣土，从事影响河势稳定、危害河岸堤防安全和其他妨碍河道行洪的活动的处罚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对在行洪河道内种植阻碍行洪的林木和高秆作物的处罚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对在崩塌、滑坡危险区或者泥石流易发区从事取土、挖砂、采石等可能造成水土流失活动的处罚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对未在显著位置设置不向未成年人出售烟酒标志或者向未成年人出售烟酒的处罚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对互联网上网服务营业场所经营单位接纳未成年人进入营业场所的处罚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对互联网上网服务营业场所经营单位未悬挂《网络文化经营许可证》或者未成年人禁入标志的处罚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对未获得“健康合格证”，而从事直接为顾客服务的处罚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对从事烟花爆竹零售的经营者销售非法生产、经营的烟花爆竹，或者销售按照国家标准规定应由专业燃放人员燃放的烟花爆竹的处罚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对生产经营单位的主要负责人未履行安全生产法规定的安全生产管理职责的处罚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对特种作业人员未按照规定经专门的安全技术培训并取得特种作业人员操作资格证书，上岗作业的处罚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县级以上地方人民政府负责煤矿安全生产监督管理的部门发现煤矿未按照本规定对井下作业人员进行安全培训的，责令限期改正，处10万元以上50万元以下的罚款;逾期未改正的，责令停产停业整顿。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煤矿安全监察机构发现煤矿特种作业人员无证上岗作业的，责令限期改正，处10万元以上50万元以下的罚款;逾期未改正的，责令停产停业整顿。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对生产经营单位未建立应急救援预案相关措施的处罚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对生产经营单位未采取措施消除事故隐患的处罚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对未经许可生产、经营烟花爆竹制品，或者向未取得烟花爆竹安全生产许可的单位或者个人销售黑火药、烟火药、引火线的处罚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对擅自安装和使用卫星地面接收设施的处罚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对擅自开垦、围垦、填埋等改变湿地用途以及擅自开垦、围垦、填埋、采砂、取土等占用湿地的处罚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3.安徽省林业局《关于做好林业行政执法与生态环境保护综合行政执法衔接的通知》（办秘函〔2020〕16号）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对涉及建筑主体或者承重结构变动的装修工程，没有设计方案擅自施工的，或房屋建筑使用者在装修过程中擅自变动房屋建筑主体和承重结构的处罚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有前款所列行为，造成损失的，依法承担赔偿责任。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对在人口集中地区、机场周围、交通干线附近以及当地人民政府划定的区域露天焚烧秸秆、落叶、垃圾等产生烟尘污染的物质的处罚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第九十二条：违反本条例第七十条第一款规定的，由县级以上人民政府环境保护行政主管部门或者其他依法行使监督管理权的部门责令改正，处以五百元以上二千元以下罚款。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对施工单位未采取扬尘污染防治措施，或者生产预拌混凝土、预拌砂浆未采取密闭、围挡、洒水、冲洗等防尘措施的处罚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违反本法规定，在城市人民政府禁止的时段和区域内燃放烟花爆竹的，由县级以上地方人民政府确定的监督管理部门依法予以处罚。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垃圾填埋场、垃圾发电厂、污水处理厂、规模化畜禽养殖场等应当采取措施处理恶臭气体。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第九十六条：违反本条例第七十五条第一款规定的，由县级以上人民政府确定的监督管理部门责令改正，对企业事业单位处二万元以上十万元以下罚款，对个人处五百元以上二千元以下罚款。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对在主要街道临街建筑物的阳台和平台上长期堆放、吊挂有碍市容的物品，拒不改正的处罚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对未按照规定在主要临街城市建筑物上安装空调室外机、排气扇（管）、防盗窗（网）、遮阳篷、太阳能热水器，拒不改正的处罚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对擅自设置大型户外广告，影响市容的处罚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设置大型户外广告，应当经城市人民政府市容环境卫生行政主管部门同意后，按照省人民政府有关户外广告监督管理的规定办理审批手续。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对在城市建筑物、构筑物、其他设施以及树木上涂写、刻画或者未经批准悬挂、张贴宣传品的处罚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1.《安徽省城市市容和环境卫生管理条例》第十五条：任何单位和个人不得在城市建筑物、构筑物和其他设施以及树木上涂写、刻画。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在城市建筑物、构筑物和其他设施上悬挂、张贴宣传品等，应当经城市人民政府市容环境卫生行政主管部门批准。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对未经批准在街道两侧和公共场地堆放物料影响市容的，或搭建建筑物、构筑物或者其他设施影响市容的处罚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七条：任何单位和个人不得在城市道路范围内和公共场地开办集贸市场、摆摊设点、出店经营、堆放物料，搭建建筑物、构筑物或者其他设施。确需搭建非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对城市施工现场不符合规定，影响市容和环境卫生的处罚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对运输液体、散装货物不作密封、包扎、覆盖，造成泄漏、遗撒的处罚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1.《安徽省城市市容和环境卫生管理条例》第十九条：在城市市区行驶的交通运输工具，应当保持外型完好、整洁，运输的液体、散装货物及垃圾，应当密封、包扎、覆盖，不得泄漏、遗撒。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对未履行卫生责任区清扫保洁义务或者未按照规定清运、处理垃圾、粪便的处罚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对城市中的建筑物、构筑物或者其他设施，不符合城市容貌标准和环境卫生标准的处罚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《安徽省城市市容和环境卫生管理条例》第九条：城市中的建筑物和设施，应当符合国家规定的城市容貌标准。城市人民政府可以结合本地具体情况，制定严于国家规定的城市容貌标准。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第二十条：城市环境卫生，应当符合国家规定的城市环境卫生标准。城市人民政府可以结合本地具体情况，制定严于国家规定的城市环境卫生标准。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对在公共场所随地吐痰、乱扔果皮、纸屑和烟头的处罚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对在公共场所随地便溺、乱扔其他废弃物、焚烧冥纸的处罚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对未按照规定的地点、方式倾倒污水、粪便的处罚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对占用城市道路、街巷经营机动车辆修理、清洗业务，影响环境卫生的处罚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对在市区内饲养家畜家禽，影响市容和环境卫生的处罚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对在公共场所遗留宠物粪便，饲养人不即时清除，影响环境卫生的处罚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第四十五条：违反第二十九条第二款规定，在公共场所遗留宠物粪便，不即时清除，影响环境卫生的，对其饲养人处以50元以上201元以下的罚款。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对损坏各类环境卫生设施及其附属设施的处罚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对擅自拆除、迁移环境卫生设施或者未按批准的拆迁方案进行拆迁的处罚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对将建筑垃圾混入生活垃圾的处罚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1.《城市建筑垃圾管理规定》第二十条：任何单位和个人有下列情形之一的，由城市人民政府市容环境卫生主管部门责令限期改正，给予警告，处以罚款：（一）将建筑垃圾混入生活垃圾。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对将危险废物混入建筑垃圾的处罚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1.《城市建筑垃圾管理规定》第二十条：任何单位和个人有下列情形之一的，由城市人民政府市容环境卫生主管部门责令限期改正，给予警告，处以罚款：（二）将危险废物混入建筑垃圾的。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3001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对擅自设立弃置场受纳建筑垃圾的处罚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1.《城市建筑垃圾管理规定》第二十条：任何单位和个人有下列情形之一的，由城市人民政府市容环境卫生主管部门责令限期改正，给予警告，处以罚款：（三）擅自设立弃置场受纳建筑垃圾的。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3002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对建筑垃圾储运消纳场受纳工业垃圾、生活垃圾和有毒有害垃圾的处罚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1.《城市建筑垃圾管理规定》第二十一条：建筑垃圾储运消纳场受纳工业垃圾、生活垃圾和有毒有害垃圾的，由城市人民政府市容环境卫生主管部门责令限期改正，给予警告，处5000元以上1万元以下罚款。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对施工单位未及时清运工程施工过程中产生的建筑垃圾，造成环境污染的处罚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对施工单位将建筑垃圾交给个人或者未经核准从事建筑垃圾运输的单位处置的处罚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对处置建筑垃圾的单位在运输建筑垃圾过程中沿途丢弃、遗撒建筑垃圾的处罚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1.《城市建筑垃圾管理规定》第二十三条：处置建筑垃圾的单位在运输建筑垃圾过程中沿途丢弃、遗撒建筑垃圾的，由城市人民政府市容环境卫生主管部门责令限期改正，给予警告，处5000元以上5万元以下罚款。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对未经核准擅自处置建筑垃圾或者处置超出核准范围建筑垃圾的处罚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对任何单位和个人随意倾倒、抛撒或者堆放建筑垃圾的处罚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对单位和个人未按规定缴纳城市生活垃圾处理费的处罚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对未按照国家有关规定将污水排入城镇排水设施，或者在雨水、污水分流地区将污水排入雨水管网的处罚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对随意倾倒、抛洒、堆放或者焚烧生活垃圾的处罚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对从事城市生活垃圾经营性清扫、收集、运输的企业在运输过程中沿途丢弃、遗撒生活垃圾的处罚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对从事生活垃圾经营性清扫、收集、运输的企业或者城市生活垃圾经营性处置企业不履行规定义务的处罚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对从事城市生活垃圾经营性清扫、收集、运输的企业或者从事城市生活垃圾经营性处置的企业，未经批准擅自停业、歇业的处罚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对单位、个人未在指定的地点分类投放生活垃圾的处罚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2.《安徽省生活垃圾分类管理条例》第二十一条第二款：任何单位和个人都应当依法在指定的地点分类投放生活垃圾。禁止随意倾倒、抛撒、堆放、焚烧或者填埋生活垃圾。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对未按照规定设置生活垃圾分类收集容器，或者未将分类投放的生活垃圾交由符合规定条件的生活垃圾分类收集、运输单位收集、运输的处罚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对生活垃圾分类收集、运输单位使用的运输工具不符合规定要求的处罚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第四十五条第一款</w:t>
            </w:r>
            <w:r>
              <w:rPr>
                <w:rStyle w:val="11"/>
                <w:lang w:val="en-US" w:eastAsia="zh-CN" w:bidi="ar"/>
              </w:rPr>
              <w:t xml:space="preserve">  </w:t>
            </w:r>
            <w:r>
              <w:rPr>
                <w:rStyle w:val="7"/>
                <w:rFonts w:hAnsi="宋体"/>
                <w:lang w:val="en-US" w:eastAsia="zh-CN" w:bidi="ar"/>
              </w:rPr>
              <w:t>违反本条例第二十八条第一项规定，生活垃圾分类收集、运输单位使用的运输工具不符合规定要求的，由县级以上人民政府生活垃圾分类监督管理部门责令改正；拒不改正的，处五千元以上三万元以下罚款。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对生活垃圾分类收集、运输单位未按照规定的频次和时间将生活垃圾运输至规定的地点，或者将分类投放的生活垃圾混合收集、运输的处罚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对损坏城市树木花草的处罚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对擅自砍伐城市树木的处罚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对损坏城市绿化设施的处罚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对未经同意擅自占用城市绿化用地的处罚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1.《城市绿化条例》第二十七条：未经同意擅自占用城市绿化用地的，由城市人民政府城市绿化行政主管部门责令限期退还、恢复原状，可以并处罚款；造成损失的，应当负赔偿责任。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对不服从公共绿地管理单位管理的商业、服务摊点的处罚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对在城市绿地范围内进行拦河截溪、取土采石、设置垃圾堆场、排放污水以及其他对城市生态环境造成破坏活动的处罚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对履带车、铁轮车或者超重、超高、超长车辆擅自在城市道路上行驶的处罚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对擅自在桥梁或者路灯设施上设置广告牌或者其他挂浮物的处罚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对未经建设行政主管部门和公安交通管理部门批准，占用或者挖掘城市道路的处罚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对在城镇公共供水管道及其附属设施的安全保护范围内，建造建筑物、构筑物的处罚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对在城镇公共供水管道及其附属设施的安全保护范围内开沟挖渠、挖砂取土的处罚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对在城镇公共供水管道及其附属设施的安全保护范围内堆放易燃、易爆、有毒有害物质的处罚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对擅自改装、迁移、拆除城镇公共供水设施的处罚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1.《安徽省城镇供水条例》第四十八条第一款：任何单位和个人不得擅自改装、迁移或者拆除城镇公共供水设施。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第五十六条：违反本条例第四十八条第一款规定，擅自改装、迁移、拆除城镇公共供水设施的，由县级以上人民政府城镇供水行政主管部门责令改正，可以处一万元以上五万元以下罚款。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对在城市照明设施安全距离内，擅自植树、挖坑取土或者设置其他物体，或者倾倒含酸、碱、盐等腐蚀物或者具有腐蚀性的废渣、废液的处罚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对擅自在城市照明设施上张贴、悬挂、设置宣传品、广告的处罚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对擅自在城市照明设施上架设线缆、安置其它设施或者接用电源的处罚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对擅自迁移、拆除、利用城市照明设施的处罚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对未经处理直接排放、倾倒废弃油脂和含油废物的处罚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第五十六条：违反本条例第四十九条第一款第一项规定，未经处理直接排放、倾倒废弃油脂和含油废物的，由城市管理部门责令改正；拒不改正的，可以处一万元以上五万元以下的罚款。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对在噪声敏感建筑物集中区域内从事切割、敲打、锤击等产生严重噪声污染的活动的处罚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对午间和夜间在噪声敏感建筑物集中区域内进行产生环境噪声污染，影响居民正常休息的施工、娱乐等活动的处罚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对中考、高考等特殊期间，违反所在地环境保护主管部门的限制性规定，进行产生环境噪声污染的活动的处罚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对在户外公共场所无证无照经营者的处罚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
                <w:rFonts w:hAnsi="宋体"/>
                <w:b w:val="0"/>
                <w:bCs w:val="0"/>
                <w:lang w:val="en-US" w:eastAsia="zh-CN" w:bidi="ar"/>
              </w:rPr>
            </w:pPr>
            <w:r>
              <w:rPr>
                <w:rStyle w:val="8"/>
                <w:rFonts w:hAnsi="宋体"/>
                <w:b w:val="0"/>
                <w:bCs w:val="0"/>
                <w:lang w:val="en-US" w:eastAsia="zh-CN" w:bidi="ar"/>
              </w:rPr>
              <w:t>1.《无证无照经营查处办法》第十二条：从事无证经营的，由查处部门依照相关法律、法规的规定予以处罚。</w:t>
            </w:r>
          </w:p>
          <w:p>
            <w:pPr>
              <w:keepNext w:val="0"/>
              <w:keepLines w:val="0"/>
              <w:widowControl/>
              <w:suppressLineNumbers w:val="0"/>
              <w:jc w:val="left"/>
              <w:textAlignment w:val="center"/>
              <w:rPr>
                <w:rStyle w:val="8"/>
                <w:rFonts w:hAnsi="宋体"/>
                <w:b w:val="0"/>
                <w:bCs w:val="0"/>
                <w:lang w:val="en-US" w:eastAsia="zh-CN" w:bidi="ar"/>
              </w:rPr>
            </w:pPr>
            <w:r>
              <w:rPr>
                <w:rStyle w:val="8"/>
                <w:rFonts w:hAnsi="宋体"/>
                <w:b w:val="0"/>
                <w:bCs w:val="0"/>
                <w:lang w:val="en-US" w:eastAsia="zh-CN" w:bidi="ar"/>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keepNext w:val="0"/>
              <w:keepLines w:val="0"/>
              <w:widowControl/>
              <w:suppressLineNumbers w:val="0"/>
              <w:jc w:val="left"/>
              <w:textAlignment w:val="center"/>
              <w:rPr>
                <w:rStyle w:val="8"/>
                <w:rFonts w:hAnsi="宋体"/>
                <w:b w:val="0"/>
                <w:bCs w:val="0"/>
                <w:lang w:val="en-US" w:eastAsia="zh-CN" w:bidi="ar"/>
              </w:rPr>
            </w:pPr>
            <w:r>
              <w:rPr>
                <w:rStyle w:val="8"/>
                <w:rFonts w:hAnsi="宋体"/>
                <w:b w:val="0"/>
                <w:bCs w:val="0"/>
                <w:lang w:val="en-US" w:eastAsia="zh-CN" w:bidi="ar"/>
              </w:rPr>
              <w:t>2.《中共安徽省委</w:t>
            </w:r>
            <w:r>
              <w:rPr>
                <w:rStyle w:val="12"/>
                <w:b w:val="0"/>
                <w:bCs w:val="0"/>
                <w:lang w:val="en-US" w:eastAsia="zh-CN" w:bidi="ar"/>
              </w:rPr>
              <w:t xml:space="preserve"> </w:t>
            </w:r>
            <w:r>
              <w:rPr>
                <w:rStyle w:val="8"/>
                <w:rFonts w:hAnsi="宋体"/>
                <w:b w:val="0"/>
                <w:bCs w:val="0"/>
                <w:lang w:val="en-US" w:eastAsia="zh-CN" w:bidi="ar"/>
              </w:rPr>
              <w:t>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8"/>
                <w:rFonts w:hAnsi="宋体"/>
                <w:b w:val="0"/>
                <w:bCs w:val="0"/>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对违反规定，物业服务企业未按期退出或擅自撤离的行为的处罚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业主大会重新选聘物业服务企业后，业主委员会或者其他代管单位应当将前款所列资料和财物移交重新选聘的物业服务企业，原物业服务企业应当与新选聘的物业服务企业做好物业管理交接工作。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原物业服务企业在办理交接至撤出物业管理区域的期间内，应当维持正常的物业管理秩序，但物业服务合同另有约定的除外。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物业服务企业未办理交接手续，不得擅自撤离物业管理区域、停止物业服务。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对侵占、损坏物业的共用部位共用设施设备的处罚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对违反法律、法规和管理规约，以及未经有利害关系的业主同意，改变建筑物及其附属设施的用途的处罚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1.《安徽省物业管理条例》第七十九条第一款：物业管理区域内禁止下列行为：（二）侵占、损坏物业的共用部位、共用设施设备；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对住宅物业建设单位不按规定选聘物业管理企业、擅自采用协议方式选聘物业管理企业行为的处罚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对建设单位擅自处分属于业主的物业共用部位、共用设施设备的所有权或者使用权的处罚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对建设单位不按照规定在物业管理区域内配置必要的物业管理用房的处罚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一条：违反本条例的规定，建设单位在物业管理区域内不按照规定配置必要的物业管理用房的，由县级以上地方人民政府房地产行政主管部门责令限期改正，应给予警告，没收违法所得，并处10万元以上50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对未经业主大会同意，物业服务企业擅自改变物业管理用房的用途的处罚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对擅自改变物业管理区域内按照规划建设的公共建筑和共用设施用途的处罚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对擅自占用、挖掘物业管理区域内道路、场地，损害业主共同利益的处罚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对擅自利用物业共用部位、共用设施设备进行经营的处罚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对违反道路交通安全法律、法规关于机动车停放、临时停车规定的处罚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2.《中共安徽省委安徽省人民政府关于深入推进城市执法体制改革改进城市管理工作的实施意见》：交通管理方面侵占城市道路、违法停放车辆等的行政处罚权。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对排放油烟的餐饮服务业经营者未安装油烟净化设施、不正常使用油烟净化设施或者未采取其他油烟净化措施，超过排放标准排放油烟的处罚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对在居民住宅楼、未配套设立专用烟道的商住综合楼、商住综合楼内与居住层相邻的商业楼层内新建、改建、扩建产生油烟、异味、废气的餐饮服务项目的处罚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对在当地人民政府禁止的时段和区域内露天烧烤食品或者为露天烧烤食品提供场地的处罚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对单位或者个人擅自在城市桥梁上架设各类管线、设置广告等辅助物的处罚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对单位和个人擅自在城市桥梁施工控制范围内从事河道疏浚、挖掘、打桩、地下管道顶进、爆破等作业的处罚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第二十七条：单位和个人擅自在城市桥梁施工控制范围内从事本办法第十四条第二款规定的活动的，由城市人民政府市政工程设施行政主管部门责令限期改正，并可处1万元以上3万元以下的罚款。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对违反特殊车辆桥梁通行规定或危险桥梁管理规定的处罚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第二十八条　违反本办法第十六条、第二十三条规定，由城市人民政府市政工程设施行政主管部门责令限期改正，并可处1万元以上2万元以下的罚款；造成损失的，依法承担赔偿责任。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对违反房屋租赁登记备案规定的处罚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1.《商品房屋租赁管理办法》第十四条第一款：房屋租赁合同订立后三十日内，房屋租赁当事人应当到租赁房屋所在地直辖市、市、县人民政府建设（房地产）主管部门办理房屋租赁登记备案。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第十九条：房屋租赁登记备案内容发生变化、续租或者租赁终止的，当事人应当在三十日内，到原租赁登记备案的部门办理房屋租赁登记备案的变更、延续或者注销手续。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违反本办法第十四条第一款、第十九条规定的，由直辖市、市、县人民政府建设（房地产）主管部门责令限期改正；个人逾期不改正的，处以一千元以下罚款；单位逾期不改正的，处以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对物业管理单位发现违反室内装饰装修管理办法规定的行为不及时报告行为的处罚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对装修人未申报登记进行住宅室内装饰装修活动的处罚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1.《住宅室内装饰装修管理办法》第三十五条：装修人未申报登记进行住宅室内装饰装修活动的，由城市房地产行政主管部门责令改正，处5百元以上1千元以下的罚款。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对未取得燃气经营许可证或不按照燃气经营许可证的规定从事燃气经营活动的处罚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对销售未经许可的充装单位充装的瓶装燃气或者销售充装单位擅自为非自有气瓶充装的瓶装燃气的处罚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对在不具备安全条件的场所使用、储存燃气的处罚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强制拆除违法建设工程</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强制拆除不符合城市容貌标准、环境卫生标准的建筑物、构筑物或者其他设施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查封涉嫌无照经营的户外场所</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3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查封、扣押涉嫌用于户外公共场所无照经营的工具、设备、原材料、产品（商品）等物品</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消防救援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对在高层民用建筑的公共门厅、疏散走道、楼梯间、安全出口停放电动自行车或者为电动自行车充电，拒不改正的处罚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高层民用建筑消防安全管理规定》第四十七条: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1486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备注：在序号中标注“★”的，该事项为街道自选盘事项</w:t>
            </w:r>
          </w:p>
        </w:tc>
      </w:tr>
    </w:tbl>
    <w:p/>
    <w:p/>
    <w:p/>
    <w:p/>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三、街道配合事项清单</w:t>
      </w:r>
    </w:p>
    <w:tbl>
      <w:tblPr>
        <w:tblStyle w:val="4"/>
        <w:tblW w:w="15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930"/>
        <w:gridCol w:w="885"/>
        <w:gridCol w:w="4635"/>
        <w:gridCol w:w="4368"/>
        <w:gridCol w:w="2772"/>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blHeader/>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牵头部门</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7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blHeader/>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校外培训机构监管执法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抓好统筹协调，会同有关部门加强对校外培训机构日常监管，指导学校做好“双减”有关工作。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区委宣传部</w:t>
            </w:r>
            <w:r>
              <w:rPr>
                <w:rFonts w:hint="eastAsia" w:ascii="仿宋_GB2312" w:hAnsi="宋体" w:eastAsia="仿宋_GB2312" w:cs="仿宋_GB2312"/>
                <w:i w:val="0"/>
                <w:iCs w:val="0"/>
                <w:color w:val="000000"/>
                <w:kern w:val="0"/>
                <w:sz w:val="22"/>
                <w:szCs w:val="22"/>
                <w:u w:val="none"/>
                <w:lang w:val="en-US" w:eastAsia="zh-CN" w:bidi="ar"/>
              </w:rPr>
              <w:t>加强舆论宣传引导，配合教育、通信管理等部门做好线上校外培训监管工作。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做好学科类非营利性培训机构登记工作。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做好学科类盈利性培训机构和非学科类培训机构登记工作和校外培训机构收费、广告、反不正当竞争等方面监管工作，会同相关部门依法依规严肃查处违法违规培训行为。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负责会同相关部门做好校外培训机构资金监管工作。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负责校外培训机构安全管理监管工作。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将校外培训机构巡查纳入网格员日常工作，发现问题及时劝导制止，并上报给相关部门；协助相关部门及时核实投诉举报；配合相关部门开展校外培训机构整治联合执法。</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中小学幼儿园安全风险防控</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小学幼儿园安全管理办法》第六条：地方各级人民政府及其教育、公安、司法行政、建设、交通、文化、卫生、工商、质检、新闻出版等部门应当按照职责分工，依法负责学校安全工作，履行学校安全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负责了解掌握学校及周边治安状况，指导学校做好校园保卫工作，及时依法查处扰乱校园秩序、侵害师生人身、财产安全的案件；指导和监督学校做好消防安全工作；协助学校处理校园突发事件。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负责检查、指导学校卫生防疫和卫生保健工作，落实疾病预防控制措施；监督检查学校教学设施与环境、传染病防控、生活饮用水及校内公共场所。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配合上级建设部门加强对学校建筑、燃气设施设备安全状况的监管。</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区教育体育局、田家庵公安分局、田家庵公路运输管理所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等部门按照各自职责履行校车安全管理的相关职责。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配合履行学校安全工作职责，支持帮助学校处理学校安全事故纠纷；协助有关部门做好校车安全监督管理。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县级人力资源社会保障部门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保障农民工工资支付</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区人力资源和社会保障局</w:t>
            </w:r>
            <w:r>
              <w:rPr>
                <w:rFonts w:hint="eastAsia" w:ascii="仿宋_GB2312" w:hAnsi="宋体" w:eastAsia="仿宋_GB2312" w:cs="仿宋_GB2312"/>
                <w:i w:val="0"/>
                <w:iCs w:val="0"/>
                <w:color w:val="000000"/>
                <w:kern w:val="0"/>
                <w:sz w:val="22"/>
                <w:szCs w:val="22"/>
                <w:u w:val="none"/>
                <w:lang w:val="en-US" w:eastAsia="zh-CN" w:bidi="ar"/>
              </w:rPr>
              <w:t>负责保障农民工工资支付工作的组织协调、管理指导和农民工工资支付情况的监督检查，查处有关拖欠农民工工资案件。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等相关行业工程建设主管部门按照职责履行行业监管责任，督办因违法发包、转包、违法分包、挂靠、拖欠工程款等导致的拖欠农民工工资案件。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负责政府投资资金的预算管理，根据经批准的预算按规定及时足额拨付政府投资资金。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负责及时受理、侦办涉嫌拒不支付劳动报酬刑事案件，依法处置因农民工工资拖欠引发的社会治安案件。</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区司法局、市自然资源和规划局田家庵分局、人民银行、区审计局、区财政局、区税务局、区市场监督管理局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等部门按照职责做好与保障农民工工资支付相关的工作。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加强欠薪预警排查，发现违法线索及时上报有关部门，并配合做好执法等相关工作；加强对拖欠农民工工资矛盾的排查和调处工作，防范和化解矛盾，及时调解纠纷。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1.《安徽省殡葬管理办法》第三条：民政部门是殡葬管理工作的主管部门，公安、卫生计生、住房城乡建设、工商、国土资源等部门应当协助民政部门做好殡葬管理工作。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依职权查处相关违法行为，并将案情、处置情况及时通报给相关部门和乡镇（街道）。</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市自然资源和规划局田家庵分局、区市场监督管理局、区农业农村水利局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等部门按照职责分工做好殡葬管理工作。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三沿五区”等区域日常巡查监管，对巡察发现、群众举报投诉、行政检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养老服务综合监管</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1.《国务院办公厅关于建立健全养老服务综合监管制度促进养老服务高质量发展的意见》（国办发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2.《安徽省人民政府办公厅关于建立健全养老服务综合监管制度促进养老服务高质量发展若干措施》（皖办发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统筹乡镇（街道）、村（社区）网格监管力量对养老服务机构开展日常巡查，协助做好投诉举报调查取证等工作。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出租房屋和流动人口管理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1.《租赁房屋治安管理规定》第三条：公安机关对租赁房屋实行治安管理，建立登记、安全检查等管理制度。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第四条：城镇街道居民委员会、村民委员会及其治安保卫委员会，应当协助公安机关做好租赁房屋的安全防范、法制宣传教育和治安管理工作。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第五条：公安机关负责流动人口的居住登记和居住证办理工作。乡(镇)人民政府、街道办事处，居民委员会、村民委员会应当协助做好与流动人口居住登记相关的服务工作。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田家庵公安分局和辖区派出所</w:t>
            </w:r>
            <w:r>
              <w:rPr>
                <w:rFonts w:hint="eastAsia" w:ascii="仿宋_GB2312" w:hAnsi="宋体" w:eastAsia="仿宋_GB2312" w:cs="仿宋_GB2312"/>
                <w:i w:val="0"/>
                <w:iCs w:val="0"/>
                <w:color w:val="000000"/>
                <w:kern w:val="0"/>
                <w:sz w:val="22"/>
                <w:szCs w:val="22"/>
                <w:u w:val="none"/>
                <w:lang w:val="en-US" w:eastAsia="zh-CN" w:bidi="ar"/>
              </w:rPr>
              <w:t>负责对租赁房屋实行治安管理，建立登记、安全检查等管理制度；负责流动人口的居住登记和居住证办理工作。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区发展和改革委员会、区教育体育局、田家庵公安分局、区民政局、区司法局、区财政局、区人社局、区住房和城乡建设局、田家庵公路运输管理所、区税务局、区市场监督管理局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等部门应当按照流动人口信息资源共享的要求，完善服务管理信息系统。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乡镇（街道）、村（社区）应当协助做好与流动人口居住登记相关的服务工作。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村（居）民委员会应当协助公安机关做好租赁房屋的安全防范、法制宣传教育和治安管理工作。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道路交通领域安全监管执法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第六条：乡（镇）人民政府、街道办事处应当督促辖区内单位落实道路交通安全管理责任制，及时消除安全隐患。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等部门按照职责分工负责道路交通领域安全监督管理，组织开展道路交通领域安全生产隐患排查、联合执法，依职权查处在控制线内私搭乱建乱占及随意开口等影响交通安全行为。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督促辖区内单位落实道路交通安全管理责任制，及时消除安全隐患；对辖区内乡级、村级道路安全隐患进行全面排查，建立工作台账，对发现的安全事故隐患和违法行为采取必要的应急措施，依职权予以处理。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对违反土地管理法律法规行为的监管执法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负责对违反土地管理法律、法规的行为进行监督检查，依职权查处相关违法行为。</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区农业农村局负责对违反农村宅基地管理法律、法规的行为进行监督检查，依职权查处相关违法行为。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统筹乡镇（街道）、村（社区）网格监管力量，对辖区内违反土地管理等违法行为进行日常巡查，发现违法线索进行初步核实，并依职权予以处理。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对违反城乡规划法律法规行为的监管执法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第五十一条：县级以上人民政府及其城乡规划主管部门应当加强对城乡规划编制、审批、实施、修改的监督检查。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城乡规划编制、审批、实施、修改的监督检查，负责对城乡规划执行情况进行监管；发现违反规划情况的，要及时调查处理，定性为违法建设并需要进行行政处罚的，交区城市管理行政执法局依职权予以处罚。</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依法需要强制拆除的违法行为，交乡镇街道负责实施。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对非法采矿行为的监管执法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w:t>
            </w:r>
            <w:r>
              <w:rPr>
                <w:rFonts w:hint="eastAsia" w:ascii="仿宋_GB2312" w:hAnsi="宋体" w:eastAsia="仿宋_GB2312" w:cs="仿宋_GB2312"/>
                <w:i w:val="0"/>
                <w:iCs w:val="0"/>
                <w:color w:val="000000"/>
                <w:kern w:val="0"/>
                <w:sz w:val="22"/>
                <w:szCs w:val="22"/>
                <w:u w:val="none"/>
                <w:lang w:val="en-US" w:eastAsia="zh-CN" w:bidi="ar"/>
              </w:rPr>
              <w:t>加强协调配合，加强对基本农田保护的监督检查，发现或接到乡镇（街道）上报的问题线索后，及时进行实地核实认定；确认违法的，依法查处，并通报乡镇（街道）相关情况。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负责辖区内基本农田保护管理工作，发现破坏基本农田的行为，要立即制止，并及时上报有关部门，配合做好执法等工作。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地质灾害防治组织实施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饮用水水源地环境综合整治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1.《中华人民共和国水污染防治法》第六十三条：国家建立饮用水水源保护区制度。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第六十八条：县级以上地方人民政府应当根据保护饮用水水源的实际需要，在准保护区内采取工程措施或者建造湿地、水源涵养林等生态保护措施，防止水污染物直接排入饮用水水体，确保饮用水安全。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 《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其他有关部门按照各自的职责负责有关的地质灾害防治工作。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河流流域及相关涉水企业的水质监测和污染防治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《中华人民共和国水污染防治法》第五条：省、市、县、乡建立河长制，分级分段组织领导本行政区域内江河、湖泊的水资源保护、水域岸线管理、水污染防治、水环境治理等工作。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区生态环境分局、区农业农村水利局、市自然资源和规划局田家庵分局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危废、固废源头管理和排查整治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2.《中华人民共和国固体废物污染环境防治法》第七条：地方各级人民政府对本行政区域固体废物污染环境防治负责。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第八条：各级人民政府应当加强对固体废物污染环境防治工作的领导，组织、协调、督促有关部门依法履行固体废物污染环境防治监督管理职责。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相关工作进行评估通报；组织开展危废固废大排查，研究制定排查整治实施方案，明确排查范围、标准，整治工作计划、技术路线、经费保障等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VOCs（挥发性有机物）污染深度治理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第五条：县级以上人民政府生态环境主管部门对大气污染防治实施统一监督管理。县级以上人民政府其他有关部门在各自职责范围内对大气污染防治实施监督管理。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区生态环境分局、区经济信息化局、区发展和改革委员会、田家庵公安分局、田家庵公路运输管理所、区市场监督管理局、区住房和城乡建设局、区农业农村水利局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配合有关部门对辖区内重点区域、重点行业VOCs排放情况开展日常巡查并做好记录；对发现的疑似问题和隐患线索，及时上报有关部门处理；协助做好问题整改及执法相关工作。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扬尘综合治理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区生态环境分局、市自然资源和规划局田家庵分局、区住房和城乡建设局、田家庵公路运输管理所、区城市管理行政执法局</w:t>
            </w:r>
            <w:r>
              <w:rPr>
                <w:rFonts w:hint="eastAsia" w:ascii="仿宋_GB2312" w:hAnsi="宋体" w:eastAsia="仿宋_GB2312" w:cs="仿宋_GB2312"/>
                <w:i w:val="0"/>
                <w:iCs w:val="0"/>
                <w:color w:val="000000"/>
                <w:kern w:val="0"/>
                <w:sz w:val="22"/>
                <w:szCs w:val="22"/>
                <w:u w:val="none"/>
                <w:lang w:val="en-US" w:eastAsia="zh-CN" w:bidi="ar"/>
              </w:rPr>
              <w:t>等有关部门按照职责分工，负责工业企业、建筑工地、矿山、道路运输等行业领域扬尘日常监管和综合治理，监督相关行业领域、相关单位落实扬尘防治措施，对赋权乡镇街道的事项，加强指导培训；对赋权乡镇街道的事项，加强指导培训；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做好辖区日常保洁，对辖区内扬尘源头情况开展日常巡查，配合部门监督建筑工地、拆迁工地、重点工程、道路运输、矿山开采等相关单位落实扬尘防治措施。对巡查发现、群众举报投诉、行政检查、日常巡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重污染天气应急应对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根据应急预案要求，对预警期间辖区内工业企业等单位落实重污染天气应急响应措施情况进行全面排查，建立工作台账，发现问题及时劝告制止，依职权予以处理。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突发环境事件应急应对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负责制定环境应急预案，与应急部门共同明确组织指挥机制、信息报告、应急处置措施等内容，并在发生突发环境事件时立即启动应急响应。</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发现突发环境事件后，及时上报生态环境、应急部门，并根据应急预案积极响应，依职权做好突发环境事件的应急处置工作。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畜禽规模养殖污染整治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负责畜禽养殖污染防治的统一监督管理，依职权查处相关违法行为。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负责指导畜禽养殖废弃物综合利用与治理，监督指导养殖业户配套建设粪污处理设施并保持正常运行。</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生态环境部门负责畜禽养殖污染防治的统一监督管理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对辖区内畜禽养殖污染排放情况进行全面排查、做好记录，发现未采取措施乱排乱放等违法违规行为及时劝告制止，依职权予以处理。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对企业生产加工产生噪声、建筑工地夜间施工噪声、交通运输噪声、高音广播喇叭噪声扰民行为的监管执法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区生态环境分局、田家庵公安分局、区城市管理行政执法局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等部门按照职责分工对企业生产加工、建筑工地夜间施工、交通运输工具运行、高音广播喇叭等产生噪声的行为进行认定，依职权予以查处。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对辖区内噪音污染问题进行全面排查，发现或收到群众举报噪音扰民问题及时劝告制止；经劝告制止无效的，依职权予以处理。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农村低收入群体等重点对象住房安全保障工作</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负责统筹推进农村危房改造工作，组织编制农村房屋安全性鉴定、建管等政策规定和技术要求并组织实施，审批乡镇（街道）提出的危房改造申请。</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负责安排农村危房改造补助资金。</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依职权负责认定或指导乡镇街道认定农村低保户、农村分散供养特困人员、农村低保边缘家庭。</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区农业农村水利局（区乡村振兴局）</w:t>
            </w:r>
            <w:r>
              <w:rPr>
                <w:rFonts w:hint="eastAsia" w:ascii="仿宋_GB2312" w:hAnsi="宋体" w:eastAsia="仿宋_GB2312" w:cs="仿宋_GB2312"/>
                <w:i w:val="0"/>
                <w:iCs w:val="0"/>
                <w:color w:val="000000"/>
                <w:kern w:val="0"/>
                <w:sz w:val="22"/>
                <w:szCs w:val="22"/>
                <w:u w:val="none"/>
                <w:lang w:val="en-US" w:eastAsia="zh-CN" w:bidi="ar"/>
              </w:rPr>
              <w:t>会同有关部门负责认定因病因灾因意外事故等刚性支出较大或收入大幅缩减导致基本生活出现严重困难家庭；负责认定农村易返贫致贫户、符合条件的其他脱贫户。</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对违规使用和售卖瓶装液化气行为的监管执法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1.《安徽省城镇燃气管理条例》第五条：县级以上人民政府燃气管理部门负责本行政区域内的燃气管理工作。县级以上人民政府其他有关部门在各自职责范围内，负责有关燃气管理工作。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第七条：各级人民政府和县级以上人民政府有关部门应当宣传普及燃气法律、法规和安全知识，提高社会公众安全和节约使用燃气的意识。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第四十条：县级以上人民政府应当组织燃气管理、应急管理、交通运输、市场监管等部门建立燃气安全预警联动机制。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负责备案瓶装液化气销售点；宣传液化气安全使用知识，督促液化气经营企业落实实名制销售、配送经营等管理制度；督促瓶装液化气经营企业做好用户的入户安检及用气安全知识宣传工作。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区市场监督管理局、田家庵公安分局、淮南市交通运输综合行政执法支队二大队、区城市管理行政执法局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瓶装液化气使用和售卖情况开展定期巡查并做好记录，发现使用环节存在安全隐患或违规销售、倒卖液化气的及时劝告制止，督促各村（社区）监管员做好宣传教育、日常巡查和情况上报等工作，依职权予以处理相关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超限超载车辆货运源头治理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淮南市交通运输综合行政执法支队二大队、田家庵区道路运输管理所</w:t>
            </w:r>
            <w:r>
              <w:rPr>
                <w:rFonts w:hint="eastAsia" w:ascii="仿宋_GB2312" w:hAnsi="宋体" w:eastAsia="仿宋_GB2312" w:cs="仿宋_GB2312"/>
                <w:i w:val="0"/>
                <w:iCs w:val="0"/>
                <w:color w:val="000000"/>
                <w:kern w:val="0"/>
                <w:sz w:val="22"/>
                <w:szCs w:val="22"/>
                <w:u w:val="none"/>
                <w:lang w:val="en-US" w:eastAsia="zh-CN" w:bidi="ar"/>
              </w:rPr>
              <w:t>会同有关地方政府部门对货运源头单位进行监督管理。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淮南市交通运输综合行政执法支队十一大队（治超大队）</w:t>
            </w:r>
            <w:r>
              <w:rPr>
                <w:rFonts w:hint="eastAsia" w:ascii="仿宋_GB2312" w:hAnsi="宋体" w:eastAsia="仿宋_GB2312" w:cs="仿宋_GB2312"/>
                <w:i w:val="0"/>
                <w:iCs w:val="0"/>
                <w:color w:val="000000"/>
                <w:kern w:val="0"/>
                <w:sz w:val="22"/>
                <w:szCs w:val="22"/>
                <w:u w:val="none"/>
                <w:lang w:val="en-US" w:eastAsia="zh-CN" w:bidi="ar"/>
              </w:rPr>
              <w:t>负责固定超限超载检测站点和流动型检测站点的监督管理。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w:t>
            </w:r>
            <w:r>
              <w:rPr>
                <w:rFonts w:hint="eastAsia" w:ascii="仿宋_GB2312" w:hAnsi="宋体" w:eastAsia="仿宋_GB2312" w:cs="仿宋_GB2312"/>
                <w:i w:val="0"/>
                <w:iCs w:val="0"/>
                <w:color w:val="000000"/>
                <w:kern w:val="0"/>
                <w:sz w:val="22"/>
                <w:szCs w:val="22"/>
                <w:u w:val="none"/>
                <w:lang w:val="en-US" w:eastAsia="zh-CN" w:bidi="ar"/>
              </w:rPr>
              <w:t>负责维护固定超限超载检测站点的交通及治安秩序，对超限超载运输现象严重的区域，根据需要向站点派驻人民警察。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货运源头单位所在地乡(镇)人民政府、街道办事处配合做好货运源头治理工作。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内河交通及乡镇渡口渡船安全管理和监督检查</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区人民政府负责设置和撤销渡口的审批，建立健全渡口安全管理责任制，指定负责渡口和渡运安全管理的部门。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区人民政府指定的部门负责对渡口和渡运安全实施监督检查，对设置和撤销渡口提出建议。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田家庵区地方海事（港航）管理处</w:t>
            </w:r>
            <w:r>
              <w:rPr>
                <w:rFonts w:hint="eastAsia" w:ascii="仿宋_GB2312" w:hAnsi="宋体" w:eastAsia="仿宋_GB2312" w:cs="仿宋_GB2312"/>
                <w:i w:val="0"/>
                <w:iCs w:val="0"/>
                <w:color w:val="000000"/>
                <w:kern w:val="0"/>
                <w:sz w:val="22"/>
                <w:szCs w:val="22"/>
                <w:u w:val="none"/>
                <w:lang w:val="en-US" w:eastAsia="zh-CN" w:bidi="ar"/>
              </w:rPr>
              <w:t>依据职责配合做好所辖水域内河渡船的水上交通安全实施监督管理；做好所辖水域船舶、浮动设施、船员和通航环境监督检查的行政辅助工作。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负责乡镇自用船安全管理。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非通航水域的水上交通安全，由其经营管理单位负责，相关行业主管部门做好监督管理工作。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县级农业农村部门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动物疫病预防与控制及重大动物疫情的应急处理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负责制定动物疫病应急预案，明确组织指挥机制、信息报告、应急处置措施等内容，并在发生重大动物疫情事件时立即启动应急响应，采取相应的预防、控制措施。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河道管理和综合整治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1.《中华人民共和国河道管理条例》第八条：各级人民政府河道主管机关以及河道监理人员，必须按照国家法律、法规，加强河道管理，执行供水计划和防洪调度命令，维护水工程和人民生命财产安全。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区农业农村水利局、区生态环境分局、区城市管理行政执法局、田家庵公安分局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进行日常巡查并做好记录；发现或收到在河道、湖泊管理范围内乱占、乱采、乱堆、乱建等违法违规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对非法采砂行为的监管执法</w:t>
            </w:r>
          </w:p>
        </w:tc>
        <w:tc>
          <w:tcPr>
            <w:tcW w:w="4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影响通航等行为由相关执法单位依职权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统筹乡镇（街道）、村（社区）网格监管力量，对辖区河道采砂进行日常巡查并做好记录；发现或收到非法采砂违法线索，进行初步核实并及时劝告制止，依职权予以处理。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县级商务部门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商贸流通领域安全监管执法</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区商务局、区应急管理局、区消防救援大队</w:t>
            </w:r>
            <w:r>
              <w:rPr>
                <w:rFonts w:hint="eastAsia" w:ascii="仿宋_GB2312" w:hAnsi="宋体" w:eastAsia="仿宋_GB2312" w:cs="仿宋_GB2312"/>
                <w:i w:val="0"/>
                <w:iCs w:val="0"/>
                <w:color w:val="000000"/>
                <w:kern w:val="0"/>
                <w:sz w:val="22"/>
                <w:szCs w:val="22"/>
                <w:u w:val="none"/>
                <w:lang w:val="en-US" w:eastAsia="zh-CN" w:bidi="ar"/>
              </w:rPr>
              <w:t>等部门（单位）负责商贸流通领域安全生产日常工作，组织协调相关部门、乡镇（街道）开展商贸流通领域安全隐患排查、监管执法等工作。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对互联网上网服务经营场所、娱乐场所、营业性演出等文化市场的监管执法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2.《娱乐场所管理条例》第三条：县级以上人民政府文化主管部门负责对娱乐场所日常经营活动的监督管理；县级以上公安部门负责对娱乐场所消防、治安状况的监督管理。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依职权查处相关违法行为并指导乡镇街道开展执法工作。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结合常规工作日常巡查，发现问题线索，依职权予以处罚，或上报相关部门处理，协助有关执法机构做好执法相关工作。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对未经许可经营旅行社业务，旅行社出租、出借、非法转让旅行社业务经营许可证，旅行社以及分社、服务网点超范围经营等违法行为的监管执法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2.《旅行社条例》第三条：县级以上地方人民政府管理旅游工作的部门按照职责负责本行政区域内旅行社的监督管理工作。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市文化市场综合执法机构或者区市场监督管理局</w:t>
            </w:r>
            <w:r>
              <w:rPr>
                <w:rFonts w:hint="eastAsia" w:ascii="仿宋_GB2312" w:hAnsi="宋体" w:eastAsia="仿宋_GB2312" w:cs="仿宋_GB2312"/>
                <w:i w:val="0"/>
                <w:iCs w:val="0"/>
                <w:color w:val="000000"/>
                <w:kern w:val="0"/>
                <w:sz w:val="22"/>
                <w:szCs w:val="22"/>
                <w:u w:val="none"/>
                <w:lang w:val="en-US" w:eastAsia="zh-CN"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结合常规工作日常巡查，发现问题线索，及时上报相关部门处理，协助有关执法机构做好执法相关工作，并做好旅游纠纷调解。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县级出版行政部门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对擅自出版、印刷、复制、发行出版物行为的监管执法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对未经批准，擅自设立或从事出版物的出版、印刷或者复制、进口、发行业务，假冒出版单位名称或者伪造、假冒报纸、期刊名称出版出版物的，由</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市文化市场综合执法机构、区市场监督管理局</w:t>
            </w:r>
            <w:r>
              <w:rPr>
                <w:rFonts w:hint="eastAsia" w:ascii="仿宋_GB2312" w:hAnsi="宋体" w:eastAsia="仿宋_GB2312" w:cs="仿宋_GB2312"/>
                <w:i w:val="0"/>
                <w:iCs w:val="0"/>
                <w:color w:val="000000"/>
                <w:kern w:val="0"/>
                <w:sz w:val="22"/>
                <w:szCs w:val="22"/>
                <w:u w:val="none"/>
                <w:lang w:val="en-US" w:eastAsia="zh-CN" w:bidi="ar"/>
              </w:rPr>
              <w:t>依法查处。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县级广播电视部门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对擅自生产、销售和安装使用卫星地面接收设施行为的监管执法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1.《卫星电视广播地面接收设施管理规定》第三条：国家对卫星地面接收设施的生产、进口、销售、安装和使用实行许可制度。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区文化和旅游局</w:t>
            </w:r>
            <w:r>
              <w:rPr>
                <w:rFonts w:hint="eastAsia" w:ascii="仿宋_GB2312" w:hAnsi="宋体" w:eastAsia="仿宋_GB2312" w:cs="仿宋_GB2312"/>
                <w:i w:val="0"/>
                <w:iCs w:val="0"/>
                <w:color w:val="000000"/>
                <w:kern w:val="0"/>
                <w:sz w:val="22"/>
                <w:szCs w:val="22"/>
                <w:u w:val="none"/>
                <w:lang w:val="en-US" w:eastAsia="zh-CN" w:bidi="ar"/>
              </w:rPr>
              <w:t>对卫星地面接收设施加强日常监管，</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指导乡镇街道开展执法，依职权对违法行为予以处理。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对辖区内卫星电视广播地面接收设施生产、销售、安装情况进行巡查，发现擅自生产、销售、安装和使用的及时劝告制止，并依职权予以处理。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突发公共卫生事件应急管理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负责组织突发事件的调查、控制和医疗救治工作，指导乡镇（街道）开展工作。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政府有关部门，在各自的职责范围内做好突发事件应急处理的有关工作。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对非法生产经营烟花爆竹行为的监管执法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烟花爆竹安全管理条例》第五条：公安部门、安全生产监督管理部门、质量监督检验部门、工商行政管理部门应当按照职责分工，组织查处非法生产、经营、储存、运输、邮寄烟花爆竹以及非法燃放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负责烟花爆竹的安全生产监督管理。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负责查处非法储存、运输烟花爆竹的行为。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负责烟花爆竹的质量监督。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相关部门按照职责分工予以处置。</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烟花爆竹储存、运输、经营单位进行定期巡查、做好记录，发现非法生产经营等行为及时劝告制止，对从事烟花爆竹零售的经营者销售非法生产、经营的烟花爆竹，或者销售按照国家标准规定应由专业燃放人员燃放的烟花爆竹依法依规予以处罚（吊销烟花爆竹经营许可证除外），其他违法行为及时上报相关部门予以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危险化学品安全生产监管执法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仿宋_GB2312" w:hAnsi="宋体" w:eastAsia="仿宋_GB2312" w:cs="仿宋_GB2312"/>
                <w:i w:val="0"/>
                <w:iCs w:val="0"/>
                <w:color w:val="000000"/>
                <w:kern w:val="0"/>
                <w:sz w:val="22"/>
                <w:szCs w:val="22"/>
                <w:u w:val="single"/>
                <w:lang w:val="en-US" w:eastAsia="zh-CN" w:bidi="ar"/>
              </w:rPr>
              <w:t>负有危险化学品安全监督管理职责的部门应当相互配合、密切协作，依法加强对危险化学品的安全监督管理。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区应急管理局、区经济信息化局、田家庵公安分局、区生态环境分局、淮南市交通运输综合行政执法支队二大队、区商务局、区市场监督管理局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生产安全事故应急救援</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区应急管理局及负有安全生产监督管理职责</w:t>
            </w:r>
            <w:r>
              <w:rPr>
                <w:rFonts w:hint="eastAsia" w:ascii="仿宋_GB2312" w:hAnsi="宋体" w:eastAsia="仿宋_GB2312" w:cs="仿宋_GB2312"/>
                <w:i w:val="0"/>
                <w:iCs w:val="0"/>
                <w:color w:val="000000"/>
                <w:kern w:val="0"/>
                <w:sz w:val="22"/>
                <w:szCs w:val="22"/>
                <w:u w:val="none"/>
                <w:lang w:val="en-US" w:eastAsia="zh-CN"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防汛抗旱组织实施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3.《中华人民共和国抗旱条例》第五条：抗旱工作实行各级人民政府行政首长负责制，统一指挥、部门协作、分级负责。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第八条：县级以上地方人民政府防汛抗旱指挥机构，在上级防汛抗旱指挥机构和本级人民政府的领导下，负责组织、指挥本行政区域内的抗旱工作。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区人民政府防汛抗旱指挥部</w:t>
            </w:r>
            <w:r>
              <w:rPr>
                <w:rFonts w:hint="eastAsia" w:ascii="仿宋_GB2312" w:hAnsi="宋体" w:eastAsia="仿宋_GB2312" w:cs="仿宋_GB2312"/>
                <w:i w:val="0"/>
                <w:iCs w:val="0"/>
                <w:color w:val="000000"/>
                <w:kern w:val="0"/>
                <w:sz w:val="22"/>
                <w:szCs w:val="22"/>
                <w:u w:val="none"/>
                <w:lang w:val="en-US" w:eastAsia="zh-CN" w:bidi="ar"/>
              </w:rPr>
              <w:t>负责组织、指挥、协调、指导、监督防汛抗旱工作。区应急管理局在本级防汛抗旱指挥部的领导下，承担本级防指日常工作。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区农业农村水利局、市自然资源和规划局田家庵分局、区住房和城乡建设局、田家庵公路运输管理所</w:t>
            </w:r>
            <w:r>
              <w:rPr>
                <w:rFonts w:hint="eastAsia" w:ascii="仿宋_GB2312" w:hAnsi="宋体" w:eastAsia="仿宋_GB2312" w:cs="仿宋_GB2312"/>
                <w:i w:val="0"/>
                <w:iCs w:val="0"/>
                <w:color w:val="000000"/>
                <w:kern w:val="0"/>
                <w:sz w:val="22"/>
                <w:szCs w:val="22"/>
                <w:u w:val="none"/>
                <w:lang w:val="en-US" w:eastAsia="zh-CN" w:bidi="ar"/>
              </w:rPr>
              <w:t>等有关部门在本级人民政府防汛抗旱指挥部的统一领导下，按照防汛抗旱应急预案中各自的职责，负责有关的防汛抗旱工作。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在上级人民政府防汛抗旱指挥部的领导下，执行上级防汛抗旱指令，制定各项防汛抗旱措施，统一指挥本辖区的防汛抗旱工作。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突发事件（自然灾害类、安全生产类）应急处置</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1.《中华人民共和国突发事件应对法》第三条：本法所称突发事件，是指突然发生，造成或者可能造成严重社会危害，需要采取应急处置措施予以应对的自然灾害、事故灾难、公共卫生事件和社会安全事件。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2.《安徽省突发事件应对条例》第五条：县级以上人民政府应当建立社会应急动员机制，增强全民公共安全和防范风险的意识，提高全社会应急避险、自救互救、参与处置等应对突发事件的能力。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森林火灾隐患排查和火灾扑救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负责火场警戒、交通疏导、治安维护、火案侦破等；协同林业部门开展防火宣传、火灾隐患排查、重点区域巡护、违规用火处罚等工作。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林场</w:t>
            </w:r>
            <w:r>
              <w:rPr>
                <w:rFonts w:hint="eastAsia" w:ascii="仿宋_GB2312" w:hAnsi="宋体" w:eastAsia="仿宋_GB2312" w:cs="仿宋_GB2312"/>
                <w:i w:val="0"/>
                <w:iCs w:val="0"/>
                <w:color w:val="000000"/>
                <w:kern w:val="0"/>
                <w:sz w:val="22"/>
                <w:szCs w:val="22"/>
                <w:u w:val="none"/>
                <w:lang w:val="en-US" w:eastAsia="zh-CN" w:bidi="ar"/>
              </w:rPr>
              <w:t>负责本辖区护林防火的宣传教育；组建专业或兼职森林消防队伍，进行巡查；在林区加强火种、火源的管理，定期进行巡查及隐患排查，发现或接到群众报告火情后，立即组织扑救并上报。</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食品生产经营企业日常安全监管执法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食品小作坊、小餐饮、食品摊点日常安全监管执法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w:t>
            </w:r>
            <w:r>
              <w:rPr>
                <w:rFonts w:hint="eastAsia" w:ascii="仿宋_GB2312" w:hAnsi="宋体" w:eastAsia="仿宋_GB2312" w:cs="仿宋_GB2312"/>
                <w:i w:val="0"/>
                <w:iCs w:val="0"/>
                <w:color w:val="000000"/>
                <w:kern w:val="0"/>
                <w:sz w:val="22"/>
                <w:szCs w:val="22"/>
                <w:u w:val="none"/>
                <w:lang w:val="en-US" w:eastAsia="zh-CN" w:bidi="ar"/>
              </w:rPr>
              <w:t>负责确定临时经营区域和经营时段。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重点区域食品安全隐患排查处置</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区市场监督管理局、区教育体育局</w:t>
            </w:r>
            <w:r>
              <w:rPr>
                <w:rFonts w:hint="eastAsia" w:ascii="仿宋_GB2312" w:hAnsi="宋体" w:eastAsia="仿宋_GB2312" w:cs="仿宋_GB2312"/>
                <w:i w:val="0"/>
                <w:iCs w:val="0"/>
                <w:color w:val="000000"/>
                <w:kern w:val="0"/>
                <w:sz w:val="22"/>
                <w:szCs w:val="22"/>
                <w:u w:val="none"/>
                <w:lang w:val="en-US" w:eastAsia="zh-CN"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药品、医疗器械、化妆品的经营和使用环节监管执法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结合常规工作日常巡查，发现相关领域疑似问题及时上报市场监管部门，并配合做好情况核实、抽检、执法等相关工作。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特种设备专项整治和监管执法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负责制定特种设备安全领域专项检查方案，明确检查的对象、时间、程序、标准等内容，开展对特种设备生产</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结合常规工作日常巡查，发现问题及时上报市场监管部门处理，并配合上级有关部门督促企业进行整治整改，协助做好执法相关保护现场、疏散人群等工作。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消费者权益保护及消费维权投诉案件的处理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负责开展职权范围内消费维权宣传和培训，接受、处理、督办涉及市场监督管理、知识产权职责范围的消费者投诉举报及咨询服务，指导消费环境建设。</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其他有关部门按照各自职能，采取措施，保护消费者的合法权益。</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支持配合市场监管等有关部门开展消费维权宣传和培训。对于市场监管部门处理的消费者维权投诉举报案件，做好配合调查处理和后续监管相关工作。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对虚假广告</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虚假宣传等违法行为的监管执法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监测各类媒介广告发布情况，组织查处发布虚假广告、虚假宣传等违法行为。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结合常规工作日常巡查，发现或收到发布虚假广告、进行虚假宣传等问题线索，及时上报市场监管部门处理，协助有关执法机构做好执法相关工作。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对无照无证生产经营行为的监管执法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《无证无照经营查处办法》第四条：县级以上地方人民政府负责组织、协调本行政区域的无证无照经营查处工作，建立有关部门分工负责、协调配合的无证无照经营查处工作机制。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第六条：经营者未依法取得营业执照从事经营活动的，由履行工商行政管理职责的部门（以下称工商行政管理部门）予以查处。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第十二条：从事无证经营的，由查处部门依照相关法律、法规的规定予以处罚。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区市场监督管理局、有关行业监管和审批部门、乡镇街道按照职责分工和赋权事项</w:t>
            </w:r>
            <w:r>
              <w:rPr>
                <w:rFonts w:hint="eastAsia" w:ascii="仿宋_GB2312" w:hAnsi="宋体" w:eastAsia="仿宋_GB2312" w:cs="仿宋_GB2312"/>
                <w:i w:val="0"/>
                <w:iCs w:val="0"/>
                <w:color w:val="000000"/>
                <w:kern w:val="0"/>
                <w:sz w:val="22"/>
                <w:szCs w:val="22"/>
                <w:u w:val="none"/>
                <w:lang w:val="en-US" w:eastAsia="zh-CN" w:bidi="ar"/>
              </w:rPr>
              <w:t>负责组织查处无照生产经营和相关无证生产经营方面行为。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结合常规工作日常巡查，发现企业、商贩（铺）无证无照生产经营行为，依职权予以处理。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对价格违法行为的监管执法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结合常规工作日常巡查，发现辖区内企业、商贩（铺）价格收费违法问题线索，及时上报市场监管部门处理。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对传销、违规直销等行为的监管执法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组织查处本行政区域内不构成犯罪的传销行为、违规直销等违法行为。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结合常规工作日常巡查，发现或收到传销、违规直销等行为问题线索，及时上报市场监管部门处理，协助有关执法机构做好执法相关工作。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成品油非法经营监管执法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负责开展成品油质量监督抽查，依法打击经营劣质成品油行为；依法查处有证无照加油站点；配合商促、应急管理、公安等部门依法查处无证无照和有照无证加油站点。</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区司法局</w:t>
            </w:r>
            <w:r>
              <w:rPr>
                <w:rFonts w:hint="eastAsia" w:ascii="仿宋_GB2312" w:hAnsi="宋体" w:eastAsia="仿宋_GB2312" w:cs="仿宋_GB2312"/>
                <w:i w:val="0"/>
                <w:iCs w:val="0"/>
                <w:color w:val="000000"/>
                <w:kern w:val="0"/>
                <w:sz w:val="22"/>
                <w:szCs w:val="22"/>
                <w:u w:val="none"/>
                <w:lang w:val="en-US" w:eastAsia="zh-CN" w:bidi="ar"/>
              </w:rPr>
              <w:t>会同有关部门做好行政执法监督工作。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田家庵生态环境分局负责加油站点等成品油经营企业污染防治工作的指导协调。</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田家庵公路运输管理所</w:t>
            </w:r>
            <w:r>
              <w:rPr>
                <w:rFonts w:hint="eastAsia" w:ascii="仿宋_GB2312" w:hAnsi="宋体" w:eastAsia="仿宋_GB2312" w:cs="仿宋_GB2312"/>
                <w:i w:val="0"/>
                <w:iCs w:val="0"/>
                <w:color w:val="000000"/>
                <w:kern w:val="0"/>
                <w:sz w:val="22"/>
                <w:szCs w:val="22"/>
                <w:u w:val="none"/>
                <w:lang w:val="en-US" w:eastAsia="zh-CN" w:bidi="ar"/>
              </w:rPr>
              <w:t>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区商务局</w:t>
            </w:r>
            <w:r>
              <w:rPr>
                <w:rFonts w:hint="eastAsia" w:ascii="仿宋_GB2312" w:hAnsi="宋体" w:eastAsia="仿宋_GB2312" w:cs="仿宋_GB2312"/>
                <w:i w:val="0"/>
                <w:iCs w:val="0"/>
                <w:color w:val="000000"/>
                <w:kern w:val="0"/>
                <w:sz w:val="22"/>
                <w:szCs w:val="22"/>
                <w:u w:val="none"/>
                <w:lang w:val="en-US" w:eastAsia="zh-CN" w:bidi="ar"/>
              </w:rPr>
              <w:t>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依法查处未取得危险化学品经营许可证从事汽油和柴油(闭杯闪点≤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会同交通运输、商促、应急管理等部门依法查处非法流动加油车（船）;依法查处流动加油车（船）非法通行、车辆违法行为;加强与行政执法部门的衔接，严查涉嫌成品油犯罪案件。</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县级城管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对渣土车等运输车辆遗撒、泄漏物料等行为的监管执法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区城市管理行政执法局、田家庵交警一、二大队、区生态环境分局、淮南市交通运输综合行政执法支队二大队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职权查处无证运输、遗撒、泄漏物料等违法违规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对辖区内主干道路加强巡查并做好记录，发现遗撒、泄漏物料行为及时取证，依职权予以处理。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林业有害生物防治</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林木采伐的审批后监管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第七十六条：盗伐林木的，由县级以上人民政府林业主管部门责令限期在原地或者异地补种盗伐株数一倍以上五倍以下的树木，并处盗伐林木价值五倍以上十倍以下的罚款。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滥伐林木的，由县级以上人民政府林业主管部门责令限期在原地或者异地补种滥伐株数一倍以上三倍以下的树木，可以处滥伐林木价值三倍以上五倍以下的罚款。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负责林木采伐许可证审批及监管工作，及时将林木采伐许可证的核发情况推送至乡镇。加强日常监管，对发现或乡镇（街道）上报的乱采滥伐问题及时进行核查、处理。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做好林木采伐许可证核发工作（县属国有林场除外），实行网格化管理，加强日常巡查，对发现的违法行为依职权予以处理。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野生动物保护监管执法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负责本行政区域内陆生野生动物保护工作。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负责本行政区域内陆生水生动物保护工作。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市自然资源和规划局田家庵分局、区农业农村水利局或者有关保护区域管理机构</w:t>
            </w:r>
            <w:r>
              <w:rPr>
                <w:rFonts w:hint="eastAsia" w:ascii="仿宋_GB2312" w:hAnsi="宋体" w:eastAsia="仿宋_GB2312" w:cs="仿宋_GB2312"/>
                <w:i w:val="0"/>
                <w:iCs w:val="0"/>
                <w:color w:val="000000"/>
                <w:kern w:val="0"/>
                <w:sz w:val="22"/>
                <w:szCs w:val="22"/>
                <w:u w:val="none"/>
                <w:lang w:val="en-US" w:eastAsia="zh-CN" w:bidi="ar"/>
              </w:rPr>
              <w:t>按照职责分工对非法狩猎野生动物进行处罚。</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负责对进入商品交易市场、网络交易平台的野生动物及其制品进行监督管理，野生动物保护主管部门给予协助。</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市自然资源和规划局田家庵分局、区农业农村水利局、区市场监督管理局或者其授权的单位</w:t>
            </w:r>
            <w:r>
              <w:rPr>
                <w:rFonts w:hint="eastAsia" w:ascii="仿宋_GB2312" w:hAnsi="宋体" w:eastAsia="仿宋_GB2312" w:cs="仿宋_GB2312"/>
                <w:i w:val="0"/>
                <w:iCs w:val="0"/>
                <w:color w:val="000000"/>
                <w:kern w:val="0"/>
                <w:sz w:val="22"/>
                <w:szCs w:val="22"/>
                <w:u w:val="none"/>
                <w:lang w:val="en-US" w:eastAsia="zh-CN" w:bidi="ar"/>
              </w:rPr>
              <w:t>负责对商品交易市场、网络交易平台以外经营野生动物及其制品进行监督管理。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县级消防</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救援部门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消防安全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区消防救援大队</w:t>
            </w:r>
            <w:r>
              <w:rPr>
                <w:rFonts w:hint="eastAsia" w:ascii="仿宋_GB2312" w:hAnsi="宋体" w:eastAsia="仿宋_GB2312" w:cs="仿宋_GB2312"/>
                <w:i w:val="0"/>
                <w:iCs w:val="0"/>
                <w:color w:val="000000"/>
                <w:kern w:val="0"/>
                <w:sz w:val="22"/>
                <w:szCs w:val="22"/>
                <w:u w:val="none"/>
                <w:lang w:val="en-US" w:eastAsia="zh-CN"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可以负责日常消防监督检查，对监督检查发现或者群众举报、投诉的火灾隐患进行核查，并监督整改。</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负责建设工程消防设计审查、消防验收、备案和抽查等工作。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依职权查处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县级电力行政主管部门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电力设施和电能保护</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县级非煤矿山行业主管部门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非煤矿山安全生产监管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区经济信息化局</w:t>
            </w:r>
            <w:r>
              <w:rPr>
                <w:rFonts w:hint="eastAsia" w:ascii="仿宋_GB2312" w:hAnsi="宋体" w:eastAsia="仿宋_GB2312" w:cs="仿宋_GB2312"/>
                <w:i w:val="0"/>
                <w:iCs w:val="0"/>
                <w:color w:val="000000"/>
                <w:kern w:val="0"/>
                <w:sz w:val="22"/>
                <w:szCs w:val="22"/>
                <w:u w:val="none"/>
                <w:lang w:val="en-US" w:eastAsia="zh-CN" w:bidi="ar"/>
              </w:rPr>
              <w:t>负责本行政区域内非煤矿山的监督管理工作。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田家庵公安分局、区生态环境分局、市自然资源和规划局田家庵分局、区农业农村水利局、区应急管理局、区市场监督管理局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等部门按照各自职责，做好非煤矿山监督管理的相关工作。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非煤矿山企业进行日常巡查并做好记录，发现存在安全生产违法违规行为或存在安全隐患的，依职权予以处理；督促各村居监管员协助做好非煤矿山安全生产及非法违法开采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bl>
    <w:p/>
    <w:sectPr>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ZDlhYzNkMDA0MWFkY2E2MzE1YzYxN2IyYWNmNTgifQ=="/>
  </w:docVars>
  <w:rsids>
    <w:rsidRoot w:val="78A60028"/>
    <w:rsid w:val="78A6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firstLine="880" w:firstLineChars="200"/>
    </w:pPr>
    <w:rPr>
      <w:rFonts w:ascii="方正仿宋_GBK" w:eastAsia="方正仿宋_GBK"/>
      <w:kern w:val="0"/>
      <w:sz w:val="32"/>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71"/>
    <w:basedOn w:val="5"/>
    <w:qFormat/>
    <w:uiPriority w:val="0"/>
    <w:rPr>
      <w:rFonts w:hint="eastAsia" w:ascii="仿宋_GB2312" w:eastAsia="仿宋_GB2312" w:cs="仿宋_GB2312"/>
      <w:color w:val="000000"/>
      <w:sz w:val="20"/>
      <w:szCs w:val="20"/>
      <w:u w:val="none"/>
    </w:rPr>
  </w:style>
  <w:style w:type="character" w:customStyle="1" w:styleId="7">
    <w:name w:val="font01"/>
    <w:basedOn w:val="5"/>
    <w:qFormat/>
    <w:uiPriority w:val="0"/>
    <w:rPr>
      <w:rFonts w:hint="eastAsia" w:ascii="仿宋_GB2312" w:eastAsia="仿宋_GB2312" w:cs="仿宋_GB2312"/>
      <w:color w:val="000000"/>
      <w:sz w:val="22"/>
      <w:szCs w:val="22"/>
      <w:u w:val="none"/>
    </w:rPr>
  </w:style>
  <w:style w:type="character" w:customStyle="1" w:styleId="8">
    <w:name w:val="font41"/>
    <w:basedOn w:val="5"/>
    <w:qFormat/>
    <w:uiPriority w:val="0"/>
    <w:rPr>
      <w:rFonts w:hint="eastAsia" w:ascii="仿宋_GB2312" w:eastAsia="仿宋_GB2312" w:cs="仿宋_GB2312"/>
      <w:b/>
      <w:bCs/>
      <w:color w:val="000000"/>
      <w:sz w:val="22"/>
      <w:szCs w:val="22"/>
      <w:u w:val="none"/>
    </w:rPr>
  </w:style>
  <w:style w:type="character" w:customStyle="1" w:styleId="9">
    <w:name w:val="font31"/>
    <w:basedOn w:val="5"/>
    <w:qFormat/>
    <w:uiPriority w:val="0"/>
    <w:rPr>
      <w:rFonts w:hint="eastAsia" w:ascii="仿宋_GB2312" w:eastAsia="仿宋_GB2312" w:cs="仿宋_GB2312"/>
      <w:color w:val="000000"/>
      <w:sz w:val="24"/>
      <w:szCs w:val="24"/>
      <w:u w:val="none"/>
    </w:rPr>
  </w:style>
  <w:style w:type="character" w:customStyle="1" w:styleId="10">
    <w:name w:val="font122"/>
    <w:basedOn w:val="5"/>
    <w:qFormat/>
    <w:uiPriority w:val="0"/>
    <w:rPr>
      <w:rFonts w:ascii="Arial" w:hAnsi="Arial" w:cs="Arial"/>
      <w:color w:val="000000"/>
      <w:sz w:val="22"/>
      <w:szCs w:val="22"/>
      <w:u w:val="none"/>
    </w:rPr>
  </w:style>
  <w:style w:type="character" w:customStyle="1" w:styleId="11">
    <w:name w:val="font21"/>
    <w:basedOn w:val="5"/>
    <w:qFormat/>
    <w:uiPriority w:val="0"/>
    <w:rPr>
      <w:rFonts w:hint="eastAsia" w:ascii="宋体" w:hAnsi="宋体" w:eastAsia="宋体" w:cs="宋体"/>
      <w:color w:val="000000"/>
      <w:sz w:val="22"/>
      <w:szCs w:val="22"/>
      <w:u w:val="none"/>
    </w:rPr>
  </w:style>
  <w:style w:type="character" w:customStyle="1" w:styleId="12">
    <w:name w:val="font81"/>
    <w:basedOn w:val="5"/>
    <w:qFormat/>
    <w:uiPriority w:val="0"/>
    <w:rPr>
      <w:rFonts w:hint="eastAsia"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2023-06-07T06:51:00Z</dcterms:created>
  <dc:creator>吴昊</dc:creator>
  <cp:lastModifiedBy>吴昊</cp:lastModifiedBy>
  <dcterms:modified xsi:type="dcterms:W3CDTF">2023-06-07T08:11:42Z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9FE17983CD7F4A56BFA38F28AE79DB54_11</vt:lpwstr>
  </property>
</Properties>
</file>