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1520"/>
        <w:gridCol w:w="1440"/>
        <w:gridCol w:w="2560"/>
        <w:gridCol w:w="1540"/>
        <w:gridCol w:w="1420"/>
      </w:tblGrid>
      <w:tr w:rsidR="000979EC" w:rsidTr="000979EC">
        <w:trPr>
          <w:trHeight w:hRule="exact" w:val="240"/>
          <w:jc w:val="center"/>
        </w:trPr>
        <w:tc>
          <w:tcPr>
            <w:tcW w:w="2260" w:type="dxa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</w:p>
        </w:tc>
        <w:tc>
          <w:tcPr>
            <w:tcW w:w="2560" w:type="dxa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</w:p>
        </w:tc>
      </w:tr>
      <w:tr w:rsidR="000979EC" w:rsidTr="000979EC">
        <w:trPr>
          <w:trHeight w:hRule="exact" w:val="460"/>
          <w:jc w:val="center"/>
        </w:trPr>
        <w:tc>
          <w:tcPr>
            <w:tcW w:w="2260" w:type="dxa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</w:p>
        </w:tc>
        <w:tc>
          <w:tcPr>
            <w:tcW w:w="5520" w:type="dxa"/>
            <w:gridSpan w:val="3"/>
            <w:tcMar>
              <w:left w:w="0" w:type="dxa"/>
              <w:right w:w="0" w:type="dxa"/>
            </w:tcMar>
            <w:vAlign w:val="bottom"/>
          </w:tcPr>
          <w:p w:rsidR="004E2AA9" w:rsidRDefault="004E2AA9">
            <w:pPr>
              <w:jc w:val="center"/>
            </w:pPr>
            <w:r w:rsidRPr="000979EC">
              <w:rPr>
                <w:rFonts w:ascii="微软雅黑" w:eastAsia="微软雅黑" w:hint="eastAsia"/>
                <w:b/>
                <w:color w:val="000000"/>
                <w:sz w:val="36"/>
                <w:szCs w:val="28"/>
              </w:rPr>
              <w:t>资产负债表</w:t>
            </w: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</w:p>
        </w:tc>
      </w:tr>
      <w:tr w:rsidR="000979EC" w:rsidTr="000979EC">
        <w:trPr>
          <w:trHeight w:hRule="exact" w:val="240"/>
          <w:jc w:val="center"/>
        </w:trPr>
        <w:tc>
          <w:tcPr>
            <w:tcW w:w="2260" w:type="dxa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ind w:leftChars="233" w:left="489"/>
              <w:jc w:val="left"/>
            </w:pP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ind w:leftChars="233" w:left="489"/>
              <w:jc w:val="left"/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ind w:leftChars="233" w:left="489"/>
              <w:jc w:val="left"/>
            </w:pPr>
          </w:p>
        </w:tc>
        <w:tc>
          <w:tcPr>
            <w:tcW w:w="2560" w:type="dxa"/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ind w:leftChars="233" w:left="489"/>
              <w:jc w:val="left"/>
            </w:pPr>
          </w:p>
        </w:tc>
        <w:tc>
          <w:tcPr>
            <w:tcW w:w="2960" w:type="dxa"/>
            <w:gridSpan w:val="2"/>
            <w:tcMar>
              <w:left w:w="0" w:type="dxa"/>
              <w:right w:w="0" w:type="dxa"/>
            </w:tcMar>
            <w:vAlign w:val="bottom"/>
          </w:tcPr>
          <w:p w:rsidR="004E2AA9" w:rsidRDefault="004E2AA9">
            <w:pPr>
              <w:jc w:val="right"/>
            </w:pPr>
            <w:proofErr w:type="gramStart"/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会政财</w:t>
            </w:r>
            <w:proofErr w:type="gramEnd"/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01表</w:t>
            </w: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3780" w:type="dxa"/>
            <w:gridSpan w:val="2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 w:rsidP="0019144E">
            <w:pPr>
              <w:ind w:leftChars="41" w:left="86"/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6"/>
                <w:szCs w:val="28"/>
              </w:rPr>
              <w:t>编制单位：080003-淮南市田家庵区第二幼儿园</w:t>
            </w:r>
          </w:p>
        </w:tc>
        <w:tc>
          <w:tcPr>
            <w:tcW w:w="4000" w:type="dxa"/>
            <w:gridSpan w:val="2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ind w:leftChars="233" w:left="489"/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2022年11月30日</w:t>
            </w:r>
          </w:p>
        </w:tc>
        <w:tc>
          <w:tcPr>
            <w:tcW w:w="2960" w:type="dxa"/>
            <w:gridSpan w:val="2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单位：元</w:t>
            </w:r>
          </w:p>
        </w:tc>
      </w:tr>
      <w:tr w:rsidR="000979EC" w:rsidTr="007B6732">
        <w:trPr>
          <w:trHeight w:hRule="exact" w:val="606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微软雅黑" w:eastAsia="微软雅黑" w:hint="eastAsia"/>
                <w:b/>
                <w:color w:val="000000"/>
                <w:sz w:val="22"/>
                <w:szCs w:val="28"/>
              </w:rPr>
              <w:t>资产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微软雅黑" w:eastAsia="微软雅黑" w:hint="eastAsia"/>
                <w:b/>
                <w:color w:val="000000"/>
                <w:sz w:val="22"/>
                <w:szCs w:val="28"/>
              </w:rPr>
              <w:t>期末余额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微软雅黑" w:eastAsia="微软雅黑" w:hint="eastAsia"/>
                <w:b/>
                <w:color w:val="000000"/>
                <w:sz w:val="22"/>
                <w:szCs w:val="28"/>
              </w:rPr>
              <w:t>年初余额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微软雅黑" w:eastAsia="微软雅黑" w:hint="eastAsia"/>
                <w:b/>
                <w:color w:val="000000"/>
                <w:sz w:val="22"/>
                <w:szCs w:val="28"/>
              </w:rPr>
              <w:t>负债和净资产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微软雅黑" w:eastAsia="微软雅黑" w:hint="eastAsia"/>
                <w:b/>
                <w:color w:val="000000"/>
                <w:sz w:val="22"/>
                <w:szCs w:val="28"/>
              </w:rPr>
              <w:t>期末余额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center"/>
            </w:pPr>
            <w:r w:rsidRPr="000979EC">
              <w:rPr>
                <w:rFonts w:ascii="微软雅黑" w:eastAsia="微软雅黑" w:hint="eastAsia"/>
                <w:b/>
                <w:color w:val="000000"/>
                <w:sz w:val="22"/>
                <w:szCs w:val="28"/>
              </w:rPr>
              <w:t>年初余额</w:t>
            </w: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>流动资产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>流动负债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货币资金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195,545.18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213,851.04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短期借款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短期投资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应交增值税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财政应返还额度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其他应交税费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应收票据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应缴财政款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应收账款净额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应付职工薪酬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-85,616.54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21,620.04</w:t>
            </w: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预付账款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应付票据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应收股利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应付账款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应收利息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应付政府补贴款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其他应收款净额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796,000.00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796,000.00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应付利息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存货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预收账款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待摊费用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其他应付款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202,957.20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99,911.20</w:t>
            </w: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一年内到期的非流动资产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预提费用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其他的流动资产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 一年内到期的非流动负债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 xml:space="preserve">        流动资产合计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991,545.18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1,009,851.04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其他流动负债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>非流动资产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 xml:space="preserve">        流动负债合计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117,340.66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121,531.24</w:t>
            </w: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长期股权投资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>非流动负债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长期债券投资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长期借款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固定资产原值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13,410,093.47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12,222,440.47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长期应付款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bookmarkStart w:id="0" w:name="_GoBack"/>
        <w:bookmarkEnd w:id="0"/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6"/>
                <w:szCs w:val="28"/>
              </w:rPr>
              <w:t xml:space="preserve">        减：固定资产累计折旧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6,934,263.38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6,266,864.86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预计负债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    固定资产净值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6,475,830.09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5,955,575.61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其他非流动负债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工程物资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 xml:space="preserve">        非流动负债合计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在建工程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受托代理负债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431,727.70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365,863.00</w:t>
            </w: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无形资产原值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 xml:space="preserve">        负债合计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549,068.36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487,394.24</w:t>
            </w: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6"/>
                <w:szCs w:val="28"/>
              </w:rPr>
              <w:t xml:space="preserve">        减：无形资产累计摊销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    无形资产净值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研发支出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公共基础设施原值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2"/>
                <w:szCs w:val="28"/>
              </w:rPr>
              <w:t xml:space="preserve">        减：公共基础设施累计折旧（摊销）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    公共基础设施净值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政府储备物资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文物文化资产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保障性住房原值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6"/>
                <w:szCs w:val="28"/>
              </w:rPr>
              <w:t xml:space="preserve">        减：保障性住房累计折旧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>净资产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    保障性住房净值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累计盈余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6,847,395.41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6,843,895.41</w:t>
            </w: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长期待摊费用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专用基金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待处理财产损溢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权益法调整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其他非流动资产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无偿调拨净资产*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945,613.00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 xml:space="preserve">        非流动资产合计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6,475,830.09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5,955,575.61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 xml:space="preserve">    本期盈余*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-442,973.80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受托代理资产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431,727.70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365,863.00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 xml:space="preserve">        净资产合计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7,350,034.61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6,843,895.41</w:t>
            </w: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 xml:space="preserve">        资产总计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7,899,102.97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7,331,289.65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 xml:space="preserve">    负债和净资产总计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7,899,102.97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jc w:val="right"/>
            </w:pPr>
            <w:r w:rsidRPr="000979EC">
              <w:rPr>
                <w:rFonts w:ascii="微软雅黑" w:eastAsia="微软雅黑" w:hint="eastAsia"/>
                <w:color w:val="000000"/>
                <w:sz w:val="18"/>
                <w:szCs w:val="28"/>
              </w:rPr>
              <w:t>7,331,289.65</w:t>
            </w:r>
          </w:p>
        </w:tc>
      </w:tr>
      <w:tr w:rsidR="000979EC" w:rsidTr="000979EC">
        <w:trPr>
          <w:trHeight w:hRule="exact" w:val="300"/>
          <w:jc w:val="center"/>
        </w:trPr>
        <w:tc>
          <w:tcPr>
            <w:tcW w:w="10740" w:type="dxa"/>
            <w:gridSpan w:val="6"/>
            <w:tcBorders>
              <w:top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2AA9" w:rsidRDefault="004E2AA9">
            <w:pPr>
              <w:ind w:leftChars="233" w:left="489"/>
              <w:jc w:val="left"/>
            </w:pPr>
            <w:r w:rsidRPr="000979EC">
              <w:rPr>
                <w:rFonts w:ascii="微软雅黑" w:eastAsia="微软雅黑" w:hint="eastAsia"/>
                <w:b/>
                <w:color w:val="000000"/>
                <w:sz w:val="18"/>
                <w:szCs w:val="28"/>
              </w:rPr>
              <w:t>注：“*”标识项目为月报项目，年报中不需列示。</w:t>
            </w:r>
          </w:p>
        </w:tc>
      </w:tr>
    </w:tbl>
    <w:p w:rsidR="004E2AA9" w:rsidRDefault="004E2AA9"/>
    <w:sectPr w:rsidR="004E2AA9" w:rsidSect="00181B60">
      <w:footerReference w:type="default" r:id="rId7"/>
      <w:pgSz w:w="11906" w:h="16838"/>
      <w:pgMar w:top="567" w:right="113" w:bottom="567" w:left="113" w:header="720" w:footer="720" w:gutter="0"/>
      <w:cols w:space="720"/>
      <w:noEndnote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8B" w:rsidRDefault="002B2F8B" w:rsidP="009F15DF">
      <w:r>
        <w:separator/>
      </w:r>
    </w:p>
  </w:endnote>
  <w:endnote w:type="continuationSeparator" w:id="0">
    <w:p w:rsidR="002B2F8B" w:rsidRDefault="002B2F8B" w:rsidP="009F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9" w:rsidRDefault="004E2AA9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8B" w:rsidRDefault="002B2F8B" w:rsidP="009F15DF">
      <w:r>
        <w:separator/>
      </w:r>
    </w:p>
  </w:footnote>
  <w:footnote w:type="continuationSeparator" w:id="0">
    <w:p w:rsidR="002B2F8B" w:rsidRDefault="002B2F8B" w:rsidP="009F1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3AA"/>
    <w:rsid w:val="000979EC"/>
    <w:rsid w:val="00181B60"/>
    <w:rsid w:val="0019144E"/>
    <w:rsid w:val="00276D2C"/>
    <w:rsid w:val="002B2F8B"/>
    <w:rsid w:val="004E2AA9"/>
    <w:rsid w:val="007B6732"/>
    <w:rsid w:val="00C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C50930-B087-4626-A442-8670AD08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4B4C-1533-44A3-9863-B88C13FD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</dc:creator>
  <cp:lastModifiedBy>赵文丹</cp:lastModifiedBy>
  <cp:revision>3</cp:revision>
  <dcterms:created xsi:type="dcterms:W3CDTF">2022-12-12T02:31:00Z</dcterms:created>
  <dcterms:modified xsi:type="dcterms:W3CDTF">2023-08-19T14:47:00Z</dcterms:modified>
</cp:coreProperties>
</file>