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6A" w:rsidRPr="00AD716A" w:rsidRDefault="00AD716A" w:rsidP="00AD716A">
      <w:pPr>
        <w:widowControl/>
        <w:shd w:val="clear" w:color="auto" w:fill="FFFFFF"/>
        <w:spacing w:line="675" w:lineRule="atLeast"/>
        <w:jc w:val="center"/>
        <w:outlineLvl w:val="0"/>
        <w:rPr>
          <w:rFonts w:ascii="方正小标宋_GBK" w:eastAsia="方正小标宋_GBK" w:hAnsi="微软雅黑" w:cs="宋体" w:hint="eastAsia"/>
          <w:b/>
          <w:bCs/>
          <w:color w:val="333333"/>
          <w:kern w:val="36"/>
          <w:sz w:val="44"/>
          <w:szCs w:val="44"/>
        </w:rPr>
      </w:pPr>
      <w:r w:rsidRPr="00AD716A">
        <w:rPr>
          <w:rFonts w:ascii="方正小标宋_GBK" w:eastAsia="方正小标宋_GBK" w:hAnsi="微软雅黑" w:cs="宋体" w:hint="eastAsia"/>
          <w:b/>
          <w:bCs/>
          <w:color w:val="333333"/>
          <w:kern w:val="36"/>
          <w:sz w:val="44"/>
          <w:szCs w:val="44"/>
        </w:rPr>
        <w:t>田家庵区公园街道2023年政府信息公开工作年度报告</w:t>
      </w:r>
    </w:p>
    <w:p w:rsidR="00AD716A" w:rsidRPr="00AD716A" w:rsidRDefault="00AD716A">
      <w:pPr>
        <w:widowControl/>
        <w:shd w:val="clear" w:color="auto" w:fill="FFFFFF"/>
        <w:spacing w:line="590" w:lineRule="atLeast"/>
        <w:ind w:firstLine="640"/>
        <w:jc w:val="left"/>
        <w:rPr>
          <w:rFonts w:ascii="方正仿宋_GBK" w:eastAsia="方正仿宋_GBK"/>
          <w:color w:val="333333"/>
          <w:sz w:val="32"/>
          <w:szCs w:val="32"/>
        </w:rPr>
      </w:pPr>
    </w:p>
    <w:p w:rsidR="00DC7192" w:rsidRDefault="00AD716A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bookmarkStart w:id="0" w:name="OLE_LINK1"/>
      <w:r>
        <w:rPr>
          <w:rFonts w:ascii="方正仿宋_GBK" w:eastAsia="方正仿宋_GBK" w:hint="eastAsia"/>
          <w:color w:val="333333"/>
          <w:sz w:val="32"/>
          <w:szCs w:val="32"/>
        </w:rPr>
        <w:t>本报告依据《中华人民共和国政府信息公开条例》（国务院令第</w:t>
      </w:r>
      <w:r>
        <w:rPr>
          <w:rFonts w:ascii="Times New Roman" w:hAnsi="Times New Roman" w:cs="Times New Roman"/>
          <w:color w:val="333333"/>
          <w:sz w:val="32"/>
          <w:szCs w:val="32"/>
        </w:rPr>
        <w:t>711</w:t>
      </w:r>
      <w:r>
        <w:rPr>
          <w:rFonts w:ascii="方正仿宋_GBK" w:eastAsia="方正仿宋_GBK" w:hint="eastAsia"/>
          <w:color w:val="333333"/>
          <w:sz w:val="32"/>
          <w:szCs w:val="32"/>
        </w:rPr>
        <w:t>号，以下简称《条例》）、《国务院办公厅政府信息与政务公开办公室关于印发</w:t>
      </w:r>
      <w:r>
        <w:rPr>
          <w:rFonts w:ascii="Times New Roman" w:hAnsi="Times New Roman" w:cs="Times New Roman"/>
          <w:color w:val="333333"/>
          <w:sz w:val="32"/>
          <w:szCs w:val="32"/>
        </w:rPr>
        <w:t>&lt;</w:t>
      </w:r>
      <w:r>
        <w:rPr>
          <w:rFonts w:ascii="方正仿宋_GBK" w:eastAsia="方正仿宋_GBK" w:hint="eastAsia"/>
          <w:color w:val="333333"/>
          <w:sz w:val="32"/>
          <w:szCs w:val="32"/>
        </w:rPr>
        <w:t>中华人民共和国政府信息公开工作年度报告格式</w:t>
      </w:r>
      <w:r>
        <w:rPr>
          <w:rFonts w:ascii="Times New Roman" w:hAnsi="Times New Roman" w:cs="Times New Roman"/>
          <w:color w:val="333333"/>
          <w:sz w:val="32"/>
          <w:szCs w:val="32"/>
        </w:rPr>
        <w:t>&gt;</w:t>
      </w:r>
      <w:r>
        <w:rPr>
          <w:rFonts w:ascii="方正仿宋_GBK" w:eastAsia="方正仿宋_GBK" w:hint="eastAsia"/>
          <w:color w:val="333333"/>
          <w:sz w:val="32"/>
          <w:szCs w:val="32"/>
        </w:rPr>
        <w:t>的通知》（国办公开办函〔</w:t>
      </w:r>
      <w:r>
        <w:rPr>
          <w:rFonts w:ascii="Times New Roman" w:hAnsi="Times New Roman" w:cs="Times New Roman"/>
          <w:color w:val="333333"/>
          <w:sz w:val="32"/>
          <w:szCs w:val="32"/>
        </w:rPr>
        <w:t>2021</w:t>
      </w:r>
      <w:r>
        <w:rPr>
          <w:rFonts w:ascii="方正仿宋_GBK" w:eastAsia="方正仿宋_GBK" w:hint="eastAsia"/>
          <w:color w:val="333333"/>
          <w:sz w:val="32"/>
          <w:szCs w:val="32"/>
        </w:rPr>
        <w:t>〕</w:t>
      </w:r>
      <w:r>
        <w:rPr>
          <w:rFonts w:ascii="Times New Roman" w:hAnsi="Times New Roman" w:cs="Times New Roman"/>
          <w:color w:val="333333"/>
          <w:sz w:val="32"/>
          <w:szCs w:val="32"/>
        </w:rPr>
        <w:t>30</w:t>
      </w:r>
      <w:r>
        <w:rPr>
          <w:rFonts w:ascii="方正仿宋_GBK" w:eastAsia="方正仿宋_GBK" w:hint="eastAsia"/>
          <w:color w:val="333333"/>
          <w:sz w:val="32"/>
          <w:szCs w:val="32"/>
        </w:rPr>
        <w:t>号）及《安徽省政务公开办公室关于做好</w:t>
      </w:r>
      <w:r>
        <w:rPr>
          <w:rFonts w:ascii="Times New Roman" w:hAnsi="Times New Roman" w:cs="Times New Roman"/>
          <w:color w:val="333333"/>
          <w:sz w:val="32"/>
          <w:szCs w:val="32"/>
        </w:rPr>
        <w:t>2023</w:t>
      </w:r>
      <w:r>
        <w:rPr>
          <w:rFonts w:ascii="方正仿宋_GBK" w:eastAsia="方正仿宋_GBK" w:hint="eastAsia"/>
          <w:color w:val="333333"/>
          <w:sz w:val="32"/>
          <w:szCs w:val="32"/>
        </w:rPr>
        <w:t>年度政府信息公开工作年度报告编制和数据报送工作的通知》（皖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政务办秘〔</w:t>
      </w:r>
      <w:r>
        <w:rPr>
          <w:rFonts w:ascii="Times New Roman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int="eastAsia"/>
          <w:color w:val="333333"/>
          <w:sz w:val="32"/>
          <w:szCs w:val="32"/>
        </w:rPr>
        <w:t>〕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int="eastAsia"/>
          <w:color w:val="333333"/>
          <w:sz w:val="32"/>
          <w:szCs w:val="32"/>
        </w:rPr>
        <w:t>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</w:t>
      </w:r>
      <w:r>
        <w:rPr>
          <w:rFonts w:ascii="Times New Roman" w:hAnsi="Times New Roman" w:cs="Times New Roman"/>
          <w:color w:val="333333"/>
          <w:sz w:val="32"/>
          <w:szCs w:val="32"/>
        </w:rPr>
        <w:t>2023</w:t>
      </w:r>
      <w:r>
        <w:rPr>
          <w:rFonts w:ascii="方正仿宋_GBK" w:eastAsia="方正仿宋_GBK" w:hint="eastAsia"/>
          <w:color w:val="333333"/>
          <w:sz w:val="32"/>
          <w:szCs w:val="32"/>
        </w:rPr>
        <w:t>年</w:t>
      </w: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int="eastAsia"/>
          <w:color w:val="333333"/>
          <w:sz w:val="32"/>
          <w:szCs w:val="32"/>
        </w:rPr>
        <w:t>月</w:t>
      </w:r>
      <w:r>
        <w:rPr>
          <w:rFonts w:ascii="Times New Roman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int="eastAsia"/>
          <w:color w:val="333333"/>
          <w:sz w:val="32"/>
          <w:szCs w:val="32"/>
        </w:rPr>
        <w:t>日至</w:t>
      </w:r>
      <w:r>
        <w:rPr>
          <w:rFonts w:ascii="Times New Roman" w:hAnsi="Times New Roman" w:cs="Times New Roman"/>
          <w:color w:val="333333"/>
          <w:sz w:val="32"/>
          <w:szCs w:val="32"/>
        </w:rPr>
        <w:t>12</w:t>
      </w:r>
      <w:r>
        <w:rPr>
          <w:rFonts w:ascii="方正仿宋_GBK" w:eastAsia="方正仿宋_GBK" w:hint="eastAsia"/>
          <w:color w:val="333333"/>
          <w:sz w:val="32"/>
          <w:szCs w:val="32"/>
        </w:rPr>
        <w:t>月</w:t>
      </w:r>
      <w:r>
        <w:rPr>
          <w:rFonts w:ascii="Times New Roman" w:hAnsi="Times New Roman" w:cs="Times New Roman"/>
          <w:color w:val="333333"/>
          <w:sz w:val="32"/>
          <w:szCs w:val="32"/>
        </w:rPr>
        <w:t>31</w:t>
      </w:r>
      <w:r>
        <w:rPr>
          <w:rFonts w:ascii="方正仿宋_GBK" w:eastAsia="方正仿宋_GBK" w:hint="eastAsia"/>
          <w:color w:val="333333"/>
          <w:sz w:val="32"/>
          <w:szCs w:val="32"/>
        </w:rPr>
        <w:t>日。报告的电子版可在田家庵区人民政府网站下载（</w:t>
      </w:r>
      <w:r>
        <w:rPr>
          <w:rFonts w:ascii="Times New Roman" w:hAnsi="Times New Roman" w:cs="Times New Roman"/>
          <w:color w:val="333333"/>
          <w:sz w:val="32"/>
          <w:szCs w:val="32"/>
        </w:rPr>
        <w:t>http://www.tja.gov.cn/</w:t>
      </w:r>
      <w:r>
        <w:rPr>
          <w:rFonts w:ascii="方正仿宋_GBK" w:eastAsia="方正仿宋_GBK" w:hint="eastAsia"/>
          <w:color w:val="333333"/>
          <w:sz w:val="32"/>
          <w:szCs w:val="32"/>
        </w:rPr>
        <w:t>）。</w:t>
      </w:r>
      <w:r w:rsidR="00567BB7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如对本报告有任何疑问，请联系田家庵区公园街道办公室（地址：淮南市田区学院北路</w:t>
      </w:r>
      <w:proofErr w:type="gramStart"/>
      <w:r w:rsidR="00567BB7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及第城</w:t>
      </w:r>
      <w:proofErr w:type="gramEnd"/>
      <w:r w:rsidR="00567BB7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="00567BB7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号楼</w:t>
      </w:r>
      <w:r w:rsidR="00567BB7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30</w:t>
      </w:r>
      <w:r w:rsidR="00567BB7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 w:rsidR="00567BB7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，电话：</w:t>
      </w:r>
      <w:r w:rsidR="00567BB7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0554-5310381</w:t>
      </w:r>
      <w:r w:rsidR="00567BB7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，邮编：</w:t>
      </w:r>
      <w:r w:rsidR="00567BB7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232007</w:t>
      </w:r>
      <w:r w:rsidR="00567BB7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）。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  <w:lang w:bidi="ar"/>
        </w:rPr>
        <w:t>一、总体情况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202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年，公园街道认真贯彻落实《淮南市人民政府办公室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 w:rsidR="00AD716A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年政务公开重点工作任务分工》，对公园街道政务公开工作进行全面整改提升，细化、深化权责职能，抓严、抓</w:t>
      </w:r>
      <w:proofErr w:type="gramStart"/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实信息</w:t>
      </w:r>
      <w:proofErr w:type="gramEnd"/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公开；完善依申请公开程序，强化便民要求。有力保障了人民群众的知情权、参与权和监督权，确保公园街道政务公开工作稳步推进，为优化营商环境和助力高质量发展提供了有力保障。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  <w:shd w:val="clear" w:color="auto" w:fill="FFFFFF"/>
          <w:lang w:bidi="ar"/>
        </w:rPr>
        <w:t>（一）主动公开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严格贯彻落实政府信息公开条例制度，认真执行政府信息公开年度报告制度，严格按照《中华人民共和国政府信息公开条例》要求，完善信息发布审核机制，明确信息发布责任，确保信息发布依法、规范、有序进行。截止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12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31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日，公园街道主动公开重大决策</w:t>
      </w:r>
      <w:proofErr w:type="gramStart"/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预公开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条，国民经济和社会发展规划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条，年度重点工作任务分解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条，人事信息</w:t>
      </w:r>
      <w:r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条，财政资金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条，应急管理</w:t>
      </w:r>
      <w:r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条，权责清单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条，公共服务清单</w:t>
      </w:r>
      <w:r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条，权力运行结果</w:t>
      </w:r>
      <w:r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条，公共资源交易</w:t>
      </w:r>
      <w:r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29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条，新闻发布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55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条，政策解读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条，回应关切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条，监督保障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条。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  <w:shd w:val="clear" w:color="auto" w:fill="FFFFFF"/>
          <w:lang w:bidi="ar"/>
        </w:rPr>
        <w:t>（二）依申请公开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严格按照政府信息公开申请办理答复规范等开展该项工作，完善各个流程环节，进一步提升依申请公开的办理质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量，确保受理渠道畅通、答复规范，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年共受理政府信息公开申请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="00AD716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 w:rsidR="008D2B4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按时办结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="00AD716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  <w:shd w:val="clear" w:color="auto" w:fill="FFFFFF"/>
          <w:lang w:bidi="ar"/>
        </w:rPr>
        <w:t>（三）政府信息管理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为规范信息发布管理，严格落实“三审”制度，严格执行“分级审核、先审后发”程序。进一步加强政府信息公开工作中对公民个人隐私的保护，依法依规维护好人民群众的切身利益，根据上级主管单位和第三方测评反馈，定期开展涉及公民个人隐私信息排查整改各项工作。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  <w:shd w:val="clear" w:color="auto" w:fill="FFFFFF"/>
          <w:lang w:bidi="ar"/>
        </w:rPr>
        <w:t>（四）政府信息公开平台建设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严格按照上级统一要求，结合线上与线下的方式，积极推进政府信息公开工作，不断完善政府信息公开工作平台建设。线上通过人民政府门户网站进行网上公开；线下依托街道政务公开专区、各社区政务公开栏等丰富信息公开渠道，进一步完善民主监督机制。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  <w:shd w:val="clear" w:color="auto" w:fill="FFFFFF"/>
          <w:lang w:bidi="ar"/>
        </w:rPr>
        <w:t>（五）监督</w:t>
      </w:r>
      <w:r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  <w:shd w:val="clear" w:color="auto" w:fill="FFFFFF"/>
          <w:lang w:bidi="ar"/>
        </w:rPr>
        <w:t>保障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完善公开渠道，梳理事项清单，形成街道、社区两级村（居）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公开有效衔接、相同事项的公开内容对应一致。维护广大群众依法获取政府信息的权利，进一步提高政府工作的透明度。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年我街道接受各单位和群众的社会监督、社会评议，</w:t>
      </w:r>
      <w:r w:rsidR="00A15BF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本年</w:t>
      </w:r>
      <w:r w:rsidR="00A15BF8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度未开展社会评议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年我街道未发生政务公开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责任追究情况。坚持问题导向，及时整改市、区监测反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馈的问题，按期编制网站年度报表和年报，全力做好各项基础工作。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  <w:lang w:bidi="ar"/>
        </w:rPr>
        <w:t>二、主动公开政府信息情况</w:t>
      </w:r>
    </w:p>
    <w:tbl>
      <w:tblPr>
        <w:tblW w:w="74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DC7192" w:rsidTr="00AD716A">
        <w:trPr>
          <w:trHeight w:val="462"/>
          <w:jc w:val="center"/>
        </w:trPr>
        <w:tc>
          <w:tcPr>
            <w:tcW w:w="7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7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7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5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7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DC7192" w:rsidTr="00AD716A">
        <w:trPr>
          <w:trHeight w:val="462"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DC7192" w:rsidTr="00AD716A">
        <w:trPr>
          <w:trHeight w:val="627"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W w:w="837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:rsidR="00DC7192">
        <w:trPr>
          <w:trHeight w:val="332"/>
          <w:jc w:val="center"/>
        </w:trPr>
        <w:tc>
          <w:tcPr>
            <w:tcW w:w="42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DC7192">
        <w:trPr>
          <w:trHeight w:val="332"/>
          <w:jc w:val="center"/>
        </w:trPr>
        <w:tc>
          <w:tcPr>
            <w:tcW w:w="42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C7192">
        <w:trPr>
          <w:trHeight w:val="955"/>
          <w:jc w:val="center"/>
        </w:trPr>
        <w:tc>
          <w:tcPr>
            <w:tcW w:w="42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</w:tr>
      <w:tr w:rsidR="00DC7192">
        <w:trPr>
          <w:trHeight w:val="33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DC7192">
        <w:trPr>
          <w:trHeight w:val="33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DC7192">
        <w:trPr>
          <w:trHeight w:val="64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79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95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95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C719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DC7192">
            <w:pPr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DC7192">
        <w:trPr>
          <w:trHeight w:val="35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7192" w:rsidRDefault="00567BB7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192" w:rsidRDefault="00567BB7">
            <w:pPr>
              <w:widowControl/>
              <w:spacing w:line="23" w:lineRule="atLeast"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W w:w="8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60"/>
        <w:gridCol w:w="560"/>
        <w:gridCol w:w="559"/>
        <w:gridCol w:w="611"/>
        <w:gridCol w:w="511"/>
        <w:gridCol w:w="560"/>
        <w:gridCol w:w="560"/>
        <w:gridCol w:w="560"/>
        <w:gridCol w:w="562"/>
        <w:gridCol w:w="560"/>
        <w:gridCol w:w="560"/>
        <w:gridCol w:w="561"/>
        <w:gridCol w:w="562"/>
        <w:gridCol w:w="456"/>
      </w:tblGrid>
      <w:tr w:rsidR="00DC7192">
        <w:trPr>
          <w:trHeight w:val="338"/>
        </w:trPr>
        <w:tc>
          <w:tcPr>
            <w:tcW w:w="3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54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行政诉讼</w:t>
            </w:r>
          </w:p>
        </w:tc>
      </w:tr>
      <w:tr w:rsidR="00DC7192">
        <w:trPr>
          <w:trHeight w:val="1224"/>
        </w:trPr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7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复议后起诉</w:t>
            </w:r>
          </w:p>
        </w:tc>
      </w:tr>
      <w:tr w:rsidR="00DC7192">
        <w:trPr>
          <w:trHeight w:val="1293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DC7192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DC7192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DC7192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DC7192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DC7192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 w:rsidR="00DC7192">
        <w:trPr>
          <w:trHeight w:val="1243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92" w:rsidRDefault="00567BB7">
            <w:pPr>
              <w:widowControl/>
              <w:spacing w:line="33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  <w:lang w:bidi="ar"/>
        </w:rPr>
        <w:t>五、存在的主要问题及改进情况</w:t>
      </w:r>
    </w:p>
    <w:p w:rsidR="00DC7192" w:rsidRDefault="00567BB7">
      <w:pPr>
        <w:ind w:firstLineChars="200" w:firstLine="640"/>
        <w:rPr>
          <w:rFonts w:ascii="宋体" w:eastAsia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回顾过去一年，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我街道政府信息公开工作对照国务院和省、市、区政府的要求，对照人民群众的期望，仍存在相当大的差距，主要表现：一是信息公开的主动意识不够高，公开信息的时效性和质量还需进一步提升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;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二是信息公开内容广度和深度还不够</w:t>
      </w:r>
      <w:r w:rsidR="00001C4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针对上述存在问题，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  <w:lang w:bidi="ar"/>
        </w:rPr>
        <w:t>我们的改进情况：一是加强衔接与沟通，努力将信息收集与公开同步进行，紧紧围绕政府信息公开工作，加强信息公开力度，做到政府信息应公开尽公开；二是加强对业务经办人员的日常培训，着力提高机关工作人员信息公开意识，开展多种形式的交流，开阔工作人员视野，加强信息内容提炼和升华。</w:t>
      </w:r>
    </w:p>
    <w:p w:rsidR="00DC7192" w:rsidRDefault="00567BB7">
      <w:pPr>
        <w:widowControl/>
        <w:shd w:val="clear" w:color="auto" w:fill="FFFFFF"/>
        <w:spacing w:line="590" w:lineRule="atLeast"/>
        <w:ind w:firstLine="64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shd w:val="clear" w:color="auto" w:fill="FFFFFF"/>
          <w:lang w:bidi="ar"/>
        </w:rPr>
        <w:t>六、其他需要报告的事项</w:t>
      </w:r>
    </w:p>
    <w:p w:rsidR="00DC7192" w:rsidRDefault="00567BB7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按照《国务院办公厅关于印发〈政府信息公开信息处理费管理办法〉的通知》（国办函〔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109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号）规定的按件、按量收费标准，本年度没有产生信息公开处理费。</w:t>
      </w:r>
    </w:p>
    <w:p w:rsidR="00DC7192" w:rsidRDefault="00DC7192">
      <w:bookmarkStart w:id="1" w:name="_GoBack"/>
      <w:bookmarkEnd w:id="0"/>
      <w:bookmarkEnd w:id="1"/>
    </w:p>
    <w:sectPr w:rsidR="00DC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ZjNiYTM5MjYzNDRhNTQ0OGIwNWE4OThkNDZlNWMifQ=="/>
  </w:docVars>
  <w:rsids>
    <w:rsidRoot w:val="13A80032"/>
    <w:rsid w:val="00001C4A"/>
    <w:rsid w:val="002A4CCB"/>
    <w:rsid w:val="00567BB7"/>
    <w:rsid w:val="008D2B44"/>
    <w:rsid w:val="00A15BF8"/>
    <w:rsid w:val="00AD716A"/>
    <w:rsid w:val="00DC7192"/>
    <w:rsid w:val="13A8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719946-B29A-4F75-9175-22370CB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D71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716A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WPS_1692256571</dc:creator>
  <cp:lastModifiedBy>许靖</cp:lastModifiedBy>
  <cp:revision>7</cp:revision>
  <dcterms:created xsi:type="dcterms:W3CDTF">2024-01-26T06:55:00Z</dcterms:created>
  <dcterms:modified xsi:type="dcterms:W3CDTF">2024-01-30T08:54:00Z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B0432E391EFA4B0D8DBA73CA7BA8C750_11</vt:lpwstr>
  </property>
</Properties>
</file>