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NewRoman" w:hAnsi="TimesNewRoman" w:eastAsia="华文中宋" w:cs="TimesNewRoman"/>
          <w:b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eastAsia="zh-CN"/>
        </w:rPr>
        <w:t>淮南市田家庵区民政局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"/>
        </w:rPr>
        <w:t>2024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年一般公共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default" w:ascii="TimesNewRoman" w:hAnsi="TimesNewRoman" w:eastAsia="楷体_GB2312" w:cs="TimesNewRoman"/>
          <w:szCs w:val="32"/>
        </w:rPr>
      </w:pPr>
      <w:r>
        <w:rPr>
          <w:rFonts w:hint="default" w:ascii="TimesNewRoman" w:hAnsi="TimesNewRoman" w:eastAsia="华文中宋" w:cs="TimesNewRoman"/>
          <w:b/>
          <w:sz w:val="36"/>
          <w:szCs w:val="36"/>
        </w:rPr>
        <w:t>预算“三公”经费预算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default" w:ascii="TimesNewRoman" w:hAnsi="TimesNewRoman" w:eastAsia="楷体_GB2312" w:cs="TimesNew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NewRoman" w:hAnsi="TimesNewRoman" w:cs="TimesNewRoman"/>
          <w:sz w:val="6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64" w:firstLineChars="200"/>
        <w:outlineLvl w:val="0"/>
        <w:rPr>
          <w:rFonts w:hint="default" w:ascii="TimesNewRoman" w:hAnsi="TimesNewRoman" w:eastAsia="黑体" w:cs="TimesNewRoman"/>
          <w:szCs w:val="32"/>
        </w:rPr>
      </w:pPr>
      <w:r>
        <w:rPr>
          <w:rFonts w:hint="default" w:ascii="TimesNewRoman" w:hAnsi="TimesNewRoman" w:eastAsia="黑体" w:cs="TimesNewRoman"/>
          <w:szCs w:val="32"/>
        </w:rPr>
        <w:t>一、</w:t>
      </w:r>
      <w:r>
        <w:rPr>
          <w:rFonts w:hint="default" w:ascii="TimesNewRoman" w:hAnsi="TimesNewRoman" w:eastAsia="黑体" w:cs="TimesNewRoman"/>
          <w:szCs w:val="32"/>
          <w:lang w:val="en"/>
        </w:rPr>
        <w:t>2024</w:t>
      </w:r>
      <w:r>
        <w:rPr>
          <w:rFonts w:hint="default" w:ascii="TimesNewRoman" w:hAnsi="TimesNewRoman" w:eastAsia="黑体" w:cs="TimesNewRoman"/>
          <w:szCs w:val="32"/>
        </w:rPr>
        <w:t>年一般公共预算“三公”经费支出预算表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Style w:val="6"/>
          <w:rFonts w:hint="default" w:ascii="TimesNewRoman" w:hAnsi="TimesNewRoman" w:cs="TimesNewRoman"/>
          <w:b w:val="0"/>
          <w:bCs w:val="0"/>
          <w:szCs w:val="21"/>
        </w:rPr>
      </w:pPr>
      <w:r>
        <w:rPr>
          <w:rStyle w:val="6"/>
          <w:rFonts w:hint="default" w:ascii="TimesNewRoman" w:hAnsi="TimesNewRoman" w:eastAsia="宋体" w:cs="TimesNewRoman"/>
          <w:b w:val="0"/>
          <w:bCs w:val="0"/>
          <w:szCs w:val="21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50" w:firstLineChars="196"/>
        <w:jc w:val="right"/>
        <w:rPr>
          <w:rStyle w:val="6"/>
          <w:rFonts w:hint="default" w:ascii="TimesNewRoman" w:hAnsi="TimesNewRoman" w:cs="TimesNewRoman"/>
          <w:b w:val="0"/>
          <w:bCs w:val="0"/>
          <w:sz w:val="28"/>
          <w:szCs w:val="28"/>
        </w:rPr>
      </w:pPr>
      <w:r>
        <w:rPr>
          <w:rStyle w:val="6"/>
          <w:rFonts w:hint="default" w:ascii="TimesNewRoman" w:hAnsi="TimesNewRoman" w:eastAsia="宋体" w:cs="TimesNewRoman"/>
          <w:b w:val="0"/>
          <w:bCs w:val="0"/>
          <w:szCs w:val="21"/>
        </w:rPr>
        <w:t xml:space="preserve">      </w:t>
      </w:r>
      <w:r>
        <w:rPr>
          <w:rStyle w:val="6"/>
          <w:rFonts w:hint="default" w:ascii="TimesNewRoman" w:hAnsi="TimesNewRoman" w:eastAsia="宋体" w:cs="TimesNewRoman"/>
          <w:b w:val="0"/>
          <w:bCs w:val="0"/>
          <w:sz w:val="28"/>
          <w:szCs w:val="28"/>
        </w:rPr>
        <w:t>单位：万元</w:t>
      </w:r>
    </w:p>
    <w:tbl>
      <w:tblPr>
        <w:tblStyle w:val="4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default"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348" w:firstLineChars="150"/>
              <w:jc w:val="lef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16" w:firstLineChars="50"/>
              <w:jc w:val="left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116" w:firstLineChars="50"/>
              <w:jc w:val="left"/>
              <w:rPr>
                <w:rFonts w:hint="eastAsia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outlineLvl w:val="0"/>
        <w:rPr>
          <w:rFonts w:hint="default" w:ascii="TimesNewRoman" w:hAnsi="TimesNewRoman" w:eastAsia="黑体" w:cs="TimesNew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64" w:firstLineChars="200"/>
        <w:outlineLvl w:val="0"/>
        <w:rPr>
          <w:rFonts w:hint="default" w:ascii="TimesNewRoman" w:hAnsi="TimesNewRoman" w:eastAsia="黑体" w:cs="TimesNewRoman"/>
          <w:spacing w:val="-6"/>
          <w:szCs w:val="32"/>
        </w:rPr>
      </w:pPr>
      <w:r>
        <w:rPr>
          <w:rFonts w:hint="default" w:ascii="TimesNewRoman" w:hAnsi="TimesNewRoman" w:eastAsia="黑体" w:cs="TimesNewRoman"/>
          <w:szCs w:val="32"/>
        </w:rPr>
        <w:t>二、</w:t>
      </w:r>
      <w:r>
        <w:rPr>
          <w:rFonts w:hint="default" w:ascii="TimesNewRoman" w:hAnsi="TimesNewRoman" w:eastAsia="黑体" w:cs="TimesNewRoman"/>
          <w:spacing w:val="-6"/>
          <w:szCs w:val="32"/>
          <w:lang w:val="en"/>
        </w:rPr>
        <w:t>2024</w:t>
      </w:r>
      <w:r>
        <w:rPr>
          <w:rFonts w:hint="default" w:ascii="TimesNewRoman" w:hAnsi="TimesNewRoman" w:eastAsia="黑体" w:cs="TimesNewRoman"/>
          <w:spacing w:val="-6"/>
          <w:szCs w:val="32"/>
        </w:rPr>
        <w:t>年一般公共预算“三公”经费支出预算情况说明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淮南市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田家庵区民政局202</w:t>
      </w:r>
      <w:r>
        <w:rPr>
          <w:rFonts w:hint="eastAsia" w:ascii="仿宋_GB2312" w:hAnsi="微软雅黑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年一般公共预算“三公”经费支出预算为0.5万元，本年预算与上年持平。其中：因公出国（境）费支出预算为0万元，公务接待费支出预算为0.5万元，公务用车购置及运行费支出预算为0万元。具体情况如下：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3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因公出国（境）费该项经费本年未安排，本年预算与上年持平。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3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公务用车购置及运行费该项经费本年未安排，本年预算与上年持平。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3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（三）公务接待费支出预算0.5万元，与202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年预算一致。该项经费主要用于公务往来支出。经费使用严格执行《党政机关厉行节约反对浪费条例》（中发〔2013〕13号）和《淮南市党政机关国内公务接待管理办法》（淮办发〔2014〕26号）。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NewRoman" w:hAnsi="TimesNewRoman" w:eastAsia="黑体" w:cs="TimesNewRoman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437" w:charSpace="2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hint="eastAsia" w:ascii="仿宋_GB2312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t>- 25 -</w:t>
                          </w:r>
                          <w:r>
                            <w:rPr>
                              <w:rFonts w:hint="default" w:ascii="TimesNewRoman" w:hAnsi="TimesNewRoman" w:cs="TimesNew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</w:pP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t>- 25 -</w:t>
                    </w:r>
                    <w:r>
                      <w:rPr>
                        <w:rFonts w:hint="default" w:ascii="TimesNewRoman" w:hAnsi="TimesNewRoman" w:cs="TimesNew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ascii="Times New Roman" w:hAnsi="Times New Roman" w:cs="Times New Roman"/>
      </w:rPr>
    </w:pPr>
    <w:r>
      <w:rPr>
        <w:rStyle w:val="7"/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Style w:val="7"/>
        <w:rFonts w:ascii="Times New Roman" w:hAnsi="Times New Roman" w:eastAsia="宋体" w:cs="Times New Roman"/>
      </w:rPr>
      <w:fldChar w:fldCharType="separate"/>
    </w:r>
    <w:r>
      <w:rPr>
        <w:rStyle w:val="7"/>
        <w:rFonts w:ascii="Times New Roman" w:hAnsi="Times New Roman" w:eastAsia="宋体" w:cs="Times New Roman"/>
      </w:rPr>
      <w:t>1</w:t>
    </w:r>
    <w:r>
      <w:rPr>
        <w:rStyle w:val="7"/>
        <w:rFonts w:ascii="Times New Roman" w:hAnsi="Times New Roman" w:eastAsia="宋体" w:cs="Times New Roman"/>
      </w:rPr>
      <w:fldChar w:fldCharType="end"/>
    </w:r>
  </w:p>
  <w:p>
    <w:pPr>
      <w:pStyle w:val="2"/>
      <w:ind w:right="36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MWI4ZThkZjBkOTE0OTE4ZDk5M2FlZmNhNjczZDMifQ=="/>
    <w:docVar w:name="KSO_WPS_MARK_KEY" w:val="b8732a55-b774-4141-8aeb-438168d1db30"/>
  </w:docVars>
  <w:rsids>
    <w:rsidRoot w:val="67A16542"/>
    <w:rsid w:val="1A906A46"/>
    <w:rsid w:val="2956021B"/>
    <w:rsid w:val="67A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paragraph" w:styleId="3">
    <w:name w:val="Normal (Web)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435</Characters>
  <Lines>0</Lines>
  <Paragraphs>0</Paragraphs>
  <TotalTime>5</TotalTime>
  <ScaleCrop>false</ScaleCrop>
  <LinksUpToDate>false</LinksUpToDate>
  <CharactersWithSpaces>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2024-02-07T08:58:00Z</dcterms:created>
  <dc:creator>moon</dc:creator>
  <cp:lastModifiedBy>moon</cp:lastModifiedBy>
  <dcterms:modified xsi:type="dcterms:W3CDTF">2024-02-07T09:35:02Z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CFF1D5F5F62E4EDB9D233082EA3C9B01_11</vt:lpwstr>
  </property>
</Properties>
</file>