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hanging="480" w:hanging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附件 3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安徽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淮南市田家庵区农业农村水利局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转移支付2023年度绩效自评报告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br w:type="textWrapping"/>
      </w:r>
    </w:p>
    <w:p>
      <w:pPr>
        <w:numPr>
          <w:ilvl w:val="0"/>
          <w:numId w:val="1"/>
        </w:numPr>
        <w:ind w:left="480" w:hanging="602" w:hanging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绩效目标分解下达情况</w:t>
      </w:r>
    </w:p>
    <w:p>
      <w:pPr>
        <w:numPr>
          <w:ilvl w:val="0"/>
          <w:numId w:val="0"/>
        </w:numPr>
        <w:ind w:leftChars="-200" w:firstLine="60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2023年中央财政农业防灾减灾资金（农作物重大病虫害防控）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资金26.4万元、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2023年中央财政粮油生产保障资金预算（小麦“一喷三防”支出）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33万元、2023年中央财政农业防灾减灾资金（第九批）预算19万元，共计78.4万元。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绩效情况分析</w:t>
      </w:r>
    </w:p>
    <w:p>
      <w:pPr>
        <w:numPr>
          <w:ilvl w:val="0"/>
          <w:numId w:val="2"/>
        </w:numPr>
        <w:ind w:left="300" w:leftChars="143" w:firstLine="0" w:firstLineChars="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资金投入情况分析。</w:t>
      </w:r>
    </w:p>
    <w:p>
      <w:pPr>
        <w:numPr>
          <w:ilvl w:val="0"/>
          <w:numId w:val="0"/>
        </w:numPr>
        <w:ind w:leftChars="-200" w:firstLine="60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2023年中央财政农业防灾减灾资金（农作物重大病虫害防控）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资金26.4万元、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2023年中央财政粮油生产保障资金预算（小麦“一喷三防”支出）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33万元和2023年中央财政农业防灾减灾资金（第九批）预算19万元，共计78.4万元，严格按照上级要求，及时拨付到相应实施主体。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b/>
          <w:bCs/>
          <w:sz w:val="28"/>
          <w:szCs w:val="28"/>
        </w:rPr>
        <w:t>(二）资金管理情况分析。</w:t>
      </w:r>
    </w:p>
    <w:p>
      <w:pPr>
        <w:numPr>
          <w:ilvl w:val="0"/>
          <w:numId w:val="0"/>
        </w:numPr>
        <w:ind w:leftChars="-200" w:firstLine="60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严格按照上级要求，结合我区实际情况，制定资金分配使用方案，严格履行拨款程序，确保资金及时足额拨付到位。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8"/>
          <w:szCs w:val="28"/>
        </w:rPr>
        <w:t>(三）总体绩效目标完成情况分析。</w:t>
      </w:r>
    </w:p>
    <w:p>
      <w:pPr>
        <w:numPr>
          <w:ilvl w:val="0"/>
          <w:numId w:val="0"/>
        </w:numPr>
        <w:ind w:leftChars="-200" w:firstLine="560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2023年全区水稻、小麦、玉米种植面积21.48万亩，病虫害防治总面积81.0万亩次，草害防治总面积37.7万亩次。病虫害统防统治面积44.3万亩次，草害统防统治面积19.15万亩次，统防统治总面积达63.45万亩次，统防统治覆盖率53.6%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8"/>
          <w:szCs w:val="28"/>
        </w:rPr>
        <w:t>(四）绩放指标完成情况分析。</w:t>
      </w:r>
    </w:p>
    <w:p>
      <w:pPr>
        <w:numPr>
          <w:ilvl w:val="0"/>
          <w:numId w:val="0"/>
        </w:numPr>
        <w:ind w:leftChars="-200" w:firstLine="560" w:firstLineChars="200"/>
        <w:jc w:val="left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产出指标：全面完成全年防治任务，达到预期防治效果，统防统治有效降低了防治成本，提高了防治效果；效益指标：科学防治，粮食提质增效，农民收入增加。资金使用规范，保障了资金使用安全，提高了重大灾情防控能力，获得了广大农民的满意。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偏离绩效目标的原因和下一步改进措施</w:t>
      </w:r>
    </w:p>
    <w:p>
      <w:pPr>
        <w:numPr>
          <w:ilvl w:val="0"/>
          <w:numId w:val="0"/>
        </w:numPr>
        <w:ind w:leftChars="-200" w:firstLine="560" w:firstLineChars="200"/>
        <w:jc w:val="left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无偏离绩效目标</w:t>
      </w:r>
    </w:p>
    <w:p>
      <w:pPr>
        <w:numPr>
          <w:ilvl w:val="0"/>
          <w:numId w:val="1"/>
        </w:numPr>
        <w:ind w:left="480" w:hanging="602" w:hangingChars="200"/>
        <w:jc w:val="left"/>
        <w:rPr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</w:rPr>
        <w:t>绩效自评结果拟应用和公开情況</w:t>
      </w:r>
    </w:p>
    <w:p>
      <w:pPr>
        <w:numPr>
          <w:ilvl w:val="0"/>
          <w:numId w:val="0"/>
        </w:numPr>
        <w:ind w:leftChars="-200" w:firstLine="560" w:firstLineChars="20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绩效自评结果：合格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其他需要说明的问题</w:t>
      </w:r>
    </w:p>
    <w:p>
      <w:pPr>
        <w:numPr>
          <w:ilvl w:val="0"/>
          <w:numId w:val="0"/>
        </w:numPr>
        <w:ind w:leftChars="-200" w:firstLine="560" w:firstLineChars="200"/>
        <w:jc w:val="left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无</w:t>
      </w:r>
    </w:p>
    <w:p>
      <w:pPr>
        <w:numPr>
          <w:ilvl w:val="0"/>
          <w:numId w:val="1"/>
        </w:numPr>
        <w:ind w:left="480" w:hanging="602" w:hangingChars="200"/>
        <w:jc w:val="left"/>
      </w:pPr>
      <w:r>
        <w:rPr>
          <w:rFonts w:ascii="宋体" w:hAnsi="宋体" w:eastAsia="宋体" w:cs="宋体"/>
          <w:b/>
          <w:bCs/>
          <w:sz w:val="30"/>
          <w:szCs w:val="30"/>
        </w:rPr>
        <w:t>附件</w:t>
      </w:r>
    </w:p>
    <w:p>
      <w:pPr>
        <w:numPr>
          <w:ilvl w:val="0"/>
          <w:numId w:val="0"/>
        </w:numPr>
        <w:ind w:leftChars="-200" w:firstLine="560" w:firstLineChars="200"/>
        <w:jc w:val="left"/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转移支付区域（项目）绩效自评表</w:t>
      </w:r>
    </w:p>
    <w:sectPr>
      <w:pgSz w:w="11906" w:h="16838"/>
      <w:pgMar w:top="1440" w:right="1800" w:bottom="1440" w:left="19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7B61E"/>
    <w:multiLevelType w:val="singleLevel"/>
    <w:tmpl w:val="84D7B61E"/>
    <w:lvl w:ilvl="0" w:tentative="0">
      <w:start w:val="1"/>
      <w:numFmt w:val="chineseCounting"/>
      <w:suff w:val="nothing"/>
      <w:lvlText w:val="%1、"/>
      <w:lvlJc w:val="left"/>
      <w:rPr>
        <w:rFonts w:hint="eastAsia" w:ascii="Stencil" w:hAnsi="Stencil" w:cs="Stencil"/>
        <w:b/>
        <w:bCs/>
        <w:sz w:val="30"/>
        <w:szCs w:val="30"/>
      </w:rPr>
    </w:lvl>
  </w:abstractNum>
  <w:abstractNum w:abstractNumId="1">
    <w:nsid w:val="47192BE5"/>
    <w:multiLevelType w:val="singleLevel"/>
    <w:tmpl w:val="47192BE5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yOWI3ODQ1YTEzMGE3NmUzNmM4ZWVkYWI4OTI3ZjQifQ=="/>
  </w:docVars>
  <w:rsids>
    <w:rsidRoot w:val="56482FD2"/>
    <w:rsid w:val="07CF65D8"/>
    <w:rsid w:val="0C4D19CF"/>
    <w:rsid w:val="1B773E6D"/>
    <w:rsid w:val="3532310C"/>
    <w:rsid w:val="3F094BA3"/>
    <w:rsid w:val="45463509"/>
    <w:rsid w:val="4D67787F"/>
    <w:rsid w:val="50BA4311"/>
    <w:rsid w:val="562341D8"/>
    <w:rsid w:val="56482FD2"/>
    <w:rsid w:val="590F4082"/>
    <w:rsid w:val="65FF26FF"/>
    <w:rsid w:val="681A7B7F"/>
    <w:rsid w:val="687605FD"/>
    <w:rsid w:val="6F9F2B21"/>
    <w:rsid w:val="79CF0592"/>
    <w:rsid w:val="7E3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2024-03-18T07:13:00Z</dcterms:created>
  <dc:creator>you</dc:creator>
  <cp:lastModifiedBy>Scarlett~</cp:lastModifiedBy>
  <dcterms:modified xsi:type="dcterms:W3CDTF">2024-03-21T01:05:45Z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B2ACE617121C4D8599EEAED06AA26439_13</vt:lpwstr>
  </property>
</Properties>
</file>