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339" w:lineRule="auto"/>
        <w:ind w:left="3413" w:right="1056" w:hanging="240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田家庵区文化和旅游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局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年政府信息公开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工作年度报告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1" w:line="411" w:lineRule="auto"/>
        <w:ind w:left="10" w:right="93" w:firstLine="4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9"/>
          <w:sz w:val="28"/>
          <w:szCs w:val="28"/>
        </w:rPr>
        <w:t>本年度报告是根据《中华人民共和国政府信息公开条例》  ( 国务院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令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8"/>
          <w:sz w:val="28"/>
          <w:szCs w:val="28"/>
        </w:rPr>
        <w:t>第 711 号 ) 和《国务院办公厅政府信息与政务公开办公室关于政府信息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公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26"/>
          <w:sz w:val="28"/>
          <w:szCs w:val="28"/>
        </w:rPr>
        <w:t>开工</w:t>
      </w:r>
      <w:r>
        <w:rPr>
          <w:rFonts w:ascii="仿宋" w:hAnsi="仿宋" w:eastAsia="仿宋" w:cs="仿宋"/>
          <w:color w:val="333333"/>
          <w:spacing w:val="-18"/>
          <w:sz w:val="28"/>
          <w:szCs w:val="28"/>
        </w:rPr>
        <w:t>作</w:t>
      </w:r>
      <w:r>
        <w:rPr>
          <w:rFonts w:ascii="仿宋" w:hAnsi="仿宋" w:eastAsia="仿宋" w:cs="仿宋"/>
          <w:color w:val="333333"/>
          <w:spacing w:val="-13"/>
          <w:sz w:val="28"/>
          <w:szCs w:val="28"/>
        </w:rPr>
        <w:t>年度报告有关事项的通知》  ( 国办公开办函〔2019〕60 号 ) 要求，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结合政务信息公开工作有关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统计数据，由田家庵区文化和旅游局编制。全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文包括：总体情况、主动公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开政府信息情况、收到和处理政府信息公开申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请情况、政府信息公开行政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复议行政诉讼情况、政府信息公开工作存在主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要问题及改进情况和其他需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要报告事项。本年度报告中所列数据的统计期 </w:t>
      </w:r>
      <w:r>
        <w:rPr>
          <w:rFonts w:ascii="仿宋" w:hAnsi="仿宋" w:eastAsia="仿宋" w:cs="仿宋"/>
          <w:color w:val="333333"/>
          <w:spacing w:val="-34"/>
          <w:sz w:val="28"/>
          <w:szCs w:val="28"/>
        </w:rPr>
        <w:t>限为</w:t>
      </w:r>
      <w:r>
        <w:rPr>
          <w:rFonts w:ascii="仿宋" w:hAnsi="仿宋" w:eastAsia="仿宋" w:cs="仿宋"/>
          <w:color w:val="333333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7"/>
          <w:sz w:val="28"/>
          <w:szCs w:val="28"/>
        </w:rPr>
        <w:t>2023 年 1 月 1 日至 2023 年 12 月 31 日。报告的电子版可在田家庵区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>文化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和旅游局网站</w:t>
      </w:r>
    </w:p>
    <w:p>
      <w:pPr>
        <w:spacing w:before="2" w:line="411" w:lineRule="auto"/>
        <w:ind w:left="17" w:hanging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z w:val="28"/>
          <w:szCs w:val="28"/>
        </w:rPr>
        <w:t xml:space="preserve">( </w:t>
      </w:r>
      <w:r>
        <w:fldChar w:fldCharType="begin"/>
      </w:r>
      <w:r>
        <w:instrText xml:space="preserve"> HYPERLINK "https://www.huainan.gov.cn/public/column/118323199?type=3&amp;act" </w:instrText>
      </w:r>
      <w:r>
        <w:fldChar w:fldCharType="separate"/>
      </w:r>
      <w:r>
        <w:rPr>
          <w:rFonts w:ascii="仿宋" w:hAnsi="仿宋" w:eastAsia="仿宋" w:cs="仿宋"/>
          <w:color w:val="333333"/>
          <w:sz w:val="28"/>
          <w:szCs w:val="28"/>
        </w:rPr>
        <w:t>https://www.huainan.gov.cn/public/column/118323199?type=3&amp;act</w:t>
      </w:r>
      <w:r>
        <w:rPr>
          <w:rFonts w:ascii="仿宋" w:hAnsi="仿宋" w:eastAsia="仿宋" w:cs="仿宋"/>
          <w:color w:val="333333"/>
          <w:sz w:val="28"/>
          <w:szCs w:val="28"/>
        </w:rPr>
        <w:fldChar w:fldCharType="end"/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ion</w:t>
      </w:r>
      <w:r>
        <w:rPr>
          <w:rFonts w:ascii="仿宋" w:hAnsi="仿宋" w:eastAsia="仿宋" w:cs="仿宋"/>
          <w:color w:val="333333"/>
          <w:spacing w:val="8"/>
          <w:sz w:val="28"/>
          <w:szCs w:val="28"/>
        </w:rPr>
        <w:t>=</w:t>
      </w:r>
      <w:r>
        <w:rPr>
          <w:rFonts w:ascii="仿宋" w:hAnsi="仿宋" w:eastAsia="仿宋" w:cs="仿宋"/>
          <w:color w:val="333333"/>
          <w:sz w:val="28"/>
          <w:szCs w:val="28"/>
        </w:rPr>
        <w:t>detail</w:t>
      </w:r>
      <w:r>
        <w:rPr>
          <w:rFonts w:ascii="仿宋" w:hAnsi="仿宋" w:eastAsia="仿宋" w:cs="仿宋"/>
          <w:color w:val="333333"/>
          <w:spacing w:val="6"/>
          <w:sz w:val="28"/>
          <w:szCs w:val="28"/>
        </w:rPr>
        <w:t>&amp;</w:t>
      </w:r>
      <w:r>
        <w:rPr>
          <w:rFonts w:ascii="仿宋" w:hAnsi="仿宋" w:eastAsia="仿宋" w:cs="仿宋"/>
          <w:color w:val="333333"/>
          <w:sz w:val="28"/>
          <w:szCs w:val="28"/>
        </w:rPr>
        <w:t>title</w:t>
      </w:r>
      <w:r>
        <w:rPr>
          <w:rFonts w:ascii="仿宋" w:hAnsi="仿宋" w:eastAsia="仿宋" w:cs="仿宋"/>
          <w:color w:val="333333"/>
          <w:spacing w:val="4"/>
          <w:sz w:val="28"/>
          <w:szCs w:val="28"/>
        </w:rPr>
        <w:t>=2021) 信息公开“政务公开——政府信息公开年报”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0"/>
          <w:sz w:val="28"/>
          <w:szCs w:val="28"/>
        </w:rPr>
        <w:t>栏目下载。</w:t>
      </w:r>
      <w:r>
        <w:rPr>
          <w:rFonts w:ascii="仿宋" w:hAnsi="仿宋" w:eastAsia="仿宋" w:cs="仿宋"/>
          <w:color w:val="333333"/>
          <w:spacing w:val="-7"/>
          <w:sz w:val="28"/>
          <w:szCs w:val="28"/>
        </w:rPr>
        <w:t>如</w:t>
      </w: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对本报告有任何疑问，请联系田家庵区文化和旅游局 (地址：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4"/>
          <w:sz w:val="28"/>
          <w:szCs w:val="28"/>
        </w:rPr>
        <w:t>淮南</w:t>
      </w:r>
      <w:r>
        <w:rPr>
          <w:rFonts w:ascii="仿宋" w:hAnsi="仿宋" w:eastAsia="仿宋" w:cs="仿宋"/>
          <w:color w:val="333333"/>
          <w:spacing w:val="-8"/>
          <w:sz w:val="28"/>
          <w:szCs w:val="28"/>
        </w:rPr>
        <w:t>市</w:t>
      </w:r>
      <w:r>
        <w:rPr>
          <w:rFonts w:ascii="仿宋" w:hAnsi="仿宋" w:eastAsia="仿宋" w:cs="仿宋"/>
          <w:color w:val="333333"/>
          <w:spacing w:val="-7"/>
          <w:sz w:val="28"/>
          <w:szCs w:val="28"/>
        </w:rPr>
        <w:t>田家庵区国庆中路 128 号，电话：0554-2674553，邮编：232007) 。</w:t>
      </w:r>
    </w:p>
    <w:p>
      <w:pPr>
        <w:spacing w:line="456" w:lineRule="exact"/>
        <w:ind w:left="65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4"/>
          <w:position w:val="3"/>
          <w:sz w:val="28"/>
          <w:szCs w:val="28"/>
        </w:rPr>
        <w:t>一</w:t>
      </w:r>
      <w:r>
        <w:rPr>
          <w:rFonts w:ascii="黑体" w:hAnsi="黑体" w:eastAsia="黑体" w:cs="黑体"/>
          <w:color w:val="333333"/>
          <w:spacing w:val="-2"/>
          <w:position w:val="3"/>
          <w:sz w:val="28"/>
          <w:szCs w:val="28"/>
        </w:rPr>
        <w:t>、总体情况</w:t>
      </w:r>
    </w:p>
    <w:p>
      <w:pPr>
        <w:spacing w:before="165" w:line="414" w:lineRule="auto"/>
        <w:ind w:left="10" w:right="26" w:firstLine="4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16"/>
          <w:sz w:val="28"/>
          <w:szCs w:val="28"/>
        </w:rPr>
        <w:t>20</w:t>
      </w:r>
      <w:r>
        <w:rPr>
          <w:rFonts w:ascii="仿宋" w:hAnsi="仿宋" w:eastAsia="仿宋" w:cs="仿宋"/>
          <w:color w:val="333333"/>
          <w:spacing w:val="-8"/>
          <w:sz w:val="28"/>
          <w:szCs w:val="28"/>
        </w:rPr>
        <w:t>23 年，田家庵区文化和旅游局认真贯彻落实《政府信息公开条例》，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加大政府信息公开力度，积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极回应人民群众对于政府信息公开的需求，不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断完善依申请公开程序，不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断强化便民服务要求，公开质量和效果得到显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著提升，树立了诚信、公正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的良好形象，促进了全区文化、旅游事业的繁 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荣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发</w:t>
      </w: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>展。</w:t>
      </w:r>
    </w:p>
    <w:p>
      <w:pPr>
        <w:sectPr>
          <w:pgSz w:w="11906" w:h="16839"/>
          <w:pgMar w:top="1431" w:right="1371" w:bottom="0" w:left="1474" w:header="0" w:footer="0" w:gutter="0"/>
          <w:cols w:space="720" w:num="1"/>
        </w:sectPr>
      </w:pPr>
    </w:p>
    <w:p>
      <w:pPr>
        <w:spacing w:before="181" w:line="219" w:lineRule="auto"/>
        <w:ind w:left="61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color w:val="333333"/>
          <w:spacing w:val="-18"/>
          <w:sz w:val="28"/>
          <w:szCs w:val="28"/>
        </w:rPr>
        <w:t>(</w:t>
      </w:r>
      <w:r>
        <w:rPr>
          <w:rFonts w:ascii="楷体" w:hAnsi="楷体" w:eastAsia="楷体" w:cs="楷体"/>
          <w:color w:val="333333"/>
          <w:spacing w:val="-11"/>
          <w:sz w:val="28"/>
          <w:szCs w:val="28"/>
        </w:rPr>
        <w:t xml:space="preserve"> 一 ) 主动公开情况</w:t>
      </w:r>
    </w:p>
    <w:p>
      <w:pPr>
        <w:spacing w:before="299" w:line="411" w:lineRule="auto"/>
        <w:ind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2023 年，区文旅局积极落实政府信息公开工作要求，一是围绕文旅</w:t>
      </w:r>
      <w:r>
        <w:rPr>
          <w:rFonts w:ascii="仿宋" w:hAnsi="仿宋" w:eastAsia="仿宋" w:cs="仿宋"/>
          <w:spacing w:val="-2"/>
          <w:sz w:val="28"/>
          <w:szCs w:val="28"/>
        </w:rPr>
        <w:t>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闻、公共文化</w:t>
      </w:r>
      <w:r>
        <w:rPr>
          <w:rFonts w:ascii="仿宋" w:hAnsi="仿宋" w:eastAsia="仿宋" w:cs="仿宋"/>
          <w:sz w:val="28"/>
          <w:szCs w:val="28"/>
        </w:rPr>
        <w:t xml:space="preserve">活动、行政权力运行等内容，通过政府信息公开网、政务新 </w:t>
      </w:r>
      <w:r>
        <w:rPr>
          <w:rFonts w:ascii="仿宋" w:hAnsi="仿宋" w:eastAsia="仿宋" w:cs="仿宋"/>
          <w:spacing w:val="-8"/>
          <w:sz w:val="28"/>
          <w:szCs w:val="28"/>
        </w:rPr>
        <w:t>媒</w:t>
      </w:r>
      <w:r>
        <w:rPr>
          <w:rFonts w:ascii="仿宋" w:hAnsi="仿宋" w:eastAsia="仿宋" w:cs="仿宋"/>
          <w:spacing w:val="-6"/>
          <w:sz w:val="28"/>
          <w:szCs w:val="28"/>
        </w:rPr>
        <w:t>体</w:t>
      </w:r>
      <w:r>
        <w:rPr>
          <w:rFonts w:ascii="仿宋" w:hAnsi="仿宋" w:eastAsia="仿宋" w:cs="仿宋"/>
          <w:spacing w:val="-4"/>
          <w:sz w:val="28"/>
          <w:szCs w:val="28"/>
        </w:rPr>
        <w:t>等渠道主动公开政府信息 267 条，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为公众查阅政府公开信息服务提供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便利</w:t>
      </w:r>
      <w:r>
        <w:rPr>
          <w:rFonts w:ascii="仿宋" w:hAnsi="仿宋" w:eastAsia="仿宋" w:cs="仿宋"/>
          <w:spacing w:val="-6"/>
          <w:sz w:val="28"/>
          <w:szCs w:val="28"/>
        </w:rPr>
        <w:t>；二是围绕我区 2023 年文化旅游行业发展总体要求和主要预期目标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全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-7"/>
          <w:sz w:val="28"/>
          <w:szCs w:val="28"/>
        </w:rPr>
        <w:t>发布上级政策解读 6 篇，本级政策解读 7 篇，其中组织实施 2023 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文化惠民工程</w:t>
      </w:r>
      <w:r>
        <w:rPr>
          <w:rFonts w:ascii="仿宋" w:hAnsi="仿宋" w:eastAsia="仿宋" w:cs="仿宋"/>
          <w:sz w:val="28"/>
          <w:szCs w:val="28"/>
        </w:rPr>
        <w:t xml:space="preserve">、打击整治养老诈骗专项行动，全面公开、精准解读政策措 </w:t>
      </w:r>
      <w:r>
        <w:rPr>
          <w:rFonts w:ascii="仿宋" w:hAnsi="仿宋" w:eastAsia="仿宋" w:cs="仿宋"/>
          <w:spacing w:val="-1"/>
          <w:sz w:val="28"/>
          <w:szCs w:val="28"/>
        </w:rPr>
        <w:t>施，做到解读</w:t>
      </w:r>
      <w:r>
        <w:rPr>
          <w:rFonts w:ascii="仿宋" w:hAnsi="仿宋" w:eastAsia="仿宋" w:cs="仿宋"/>
          <w:sz w:val="28"/>
          <w:szCs w:val="28"/>
        </w:rPr>
        <w:t xml:space="preserve">材料内容翔实、形式新颖、效果显著，提高我局解读政策的 </w:t>
      </w:r>
      <w:r>
        <w:rPr>
          <w:rFonts w:ascii="仿宋" w:hAnsi="仿宋" w:eastAsia="仿宋" w:cs="仿宋"/>
          <w:spacing w:val="-6"/>
          <w:sz w:val="28"/>
          <w:szCs w:val="28"/>
        </w:rPr>
        <w:t>标准</w:t>
      </w:r>
      <w:r>
        <w:rPr>
          <w:rFonts w:ascii="仿宋" w:hAnsi="仿宋" w:eastAsia="仿宋" w:cs="仿宋"/>
          <w:spacing w:val="-4"/>
          <w:sz w:val="28"/>
          <w:szCs w:val="28"/>
        </w:rPr>
        <w:t>化</w:t>
      </w:r>
      <w:r>
        <w:rPr>
          <w:rFonts w:ascii="仿宋" w:hAnsi="仿宋" w:eastAsia="仿宋" w:cs="仿宋"/>
          <w:spacing w:val="-3"/>
          <w:sz w:val="28"/>
          <w:szCs w:val="28"/>
        </w:rPr>
        <w:t>规范化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程度。三是坚持局主要负责同志是 “第一责任人”的原则，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建立健全舆情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收集、会商、研判、回应、评估机制，落实政务舆情回应主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体责任，带头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落实解读回应工作，积极回应社会关切，及时解疑释惑，引 </w:t>
      </w:r>
      <w:r>
        <w:rPr>
          <w:rFonts w:ascii="仿宋" w:hAnsi="仿宋" w:eastAsia="仿宋" w:cs="仿宋"/>
          <w:color w:val="333333"/>
          <w:spacing w:val="-12"/>
          <w:sz w:val="28"/>
          <w:szCs w:val="28"/>
        </w:rPr>
        <w:t>导</w:t>
      </w:r>
      <w:r>
        <w:rPr>
          <w:rFonts w:ascii="仿宋" w:hAnsi="仿宋" w:eastAsia="仿宋" w:cs="仿宋"/>
          <w:color w:val="333333"/>
          <w:spacing w:val="-8"/>
          <w:sz w:val="28"/>
          <w:szCs w:val="28"/>
        </w:rPr>
        <w:t>社会舆论。全年主动回应重大政务舆情信息 17 条，互动回应 9 条。</w:t>
      </w:r>
    </w:p>
    <w:p>
      <w:pPr>
        <w:spacing w:line="218" w:lineRule="auto"/>
        <w:ind w:left="47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color w:val="333333"/>
          <w:spacing w:val="20"/>
          <w:sz w:val="28"/>
          <w:szCs w:val="28"/>
        </w:rPr>
        <w:t>(</w:t>
      </w:r>
      <w:r>
        <w:rPr>
          <w:rFonts w:ascii="楷体" w:hAnsi="楷体" w:eastAsia="楷体" w:cs="楷体"/>
          <w:color w:val="333333"/>
          <w:spacing w:val="12"/>
          <w:sz w:val="28"/>
          <w:szCs w:val="28"/>
        </w:rPr>
        <w:t>二) 依申请公开情况</w:t>
      </w:r>
    </w:p>
    <w:p>
      <w:pPr>
        <w:spacing w:before="292" w:line="218" w:lineRule="auto"/>
        <w:ind w:left="4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11"/>
          <w:sz w:val="28"/>
          <w:szCs w:val="28"/>
        </w:rPr>
        <w:t>2</w:t>
      </w:r>
      <w:r>
        <w:rPr>
          <w:rFonts w:ascii="仿宋" w:hAnsi="仿宋" w:eastAsia="仿宋" w:cs="仿宋"/>
          <w:color w:val="333333"/>
          <w:spacing w:val="-10"/>
          <w:sz w:val="28"/>
          <w:szCs w:val="28"/>
        </w:rPr>
        <w:t>023 年，我局受理依申请公开信息 1 条。</w:t>
      </w:r>
    </w:p>
    <w:p>
      <w:pPr>
        <w:spacing w:before="293" w:line="215" w:lineRule="auto"/>
        <w:ind w:left="47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color w:val="333333"/>
          <w:spacing w:val="-18"/>
          <w:sz w:val="28"/>
          <w:szCs w:val="28"/>
        </w:rPr>
        <w:t>(</w:t>
      </w:r>
      <w:r>
        <w:rPr>
          <w:rFonts w:ascii="楷体" w:hAnsi="楷体" w:eastAsia="楷体" w:cs="楷体"/>
          <w:color w:val="333333"/>
          <w:spacing w:val="-11"/>
          <w:sz w:val="28"/>
          <w:szCs w:val="28"/>
        </w:rPr>
        <w:t xml:space="preserve"> 三 ) 政府信息管理</w:t>
      </w:r>
    </w:p>
    <w:p>
      <w:pPr>
        <w:spacing w:before="298" w:line="413" w:lineRule="auto"/>
        <w:ind w:left="4" w:right="67" w:firstLine="4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2"/>
          <w:sz w:val="28"/>
          <w:szCs w:val="28"/>
        </w:rPr>
        <w:t>一是完善政府信息管理相关制度，建立完善政</w:t>
      </w:r>
      <w:r>
        <w:rPr>
          <w:rFonts w:ascii="仿宋" w:hAnsi="仿宋" w:eastAsia="仿宋" w:cs="仿宋"/>
          <w:color w:val="333333"/>
          <w:spacing w:val="1"/>
          <w:sz w:val="28"/>
          <w:szCs w:val="28"/>
        </w:rPr>
        <w:t>府信息管理制度。二是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持续加强政务公开内容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建设，坚持先审后发，杜绝涉密信息、违规信息上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网，避免出现严重表述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错误。三是定期对信息公开栏目进行检查，及时更 </w:t>
      </w:r>
      <w:r>
        <w:rPr>
          <w:rFonts w:ascii="仿宋" w:hAnsi="仿宋" w:eastAsia="仿宋" w:cs="仿宋"/>
          <w:color w:val="333333"/>
          <w:spacing w:val="-8"/>
          <w:sz w:val="28"/>
          <w:szCs w:val="28"/>
        </w:rPr>
        <w:t>新栏目信</w:t>
      </w: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息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、规范信息内容。 四是强化日常整改。根据区信息中心工作提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示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和整改要求，及时更新栏目信息，整改信息公开存在的问题。2023 年，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我局信息公开工作没有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发生涉密信息、违规信息上网问题，没有出现严重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表述错误问题，</w:t>
      </w:r>
      <w:r>
        <w:rPr>
          <w:rFonts w:ascii="仿宋" w:hAnsi="仿宋" w:eastAsia="仿宋" w:cs="仿宋"/>
          <w:color w:val="333333"/>
          <w:sz w:val="28"/>
          <w:szCs w:val="28"/>
        </w:rPr>
        <w:t>同时也没有出现信息内容不规范等现象。</w:t>
      </w:r>
    </w:p>
    <w:p>
      <w:pPr>
        <w:sectPr>
          <w:pgSz w:w="11906" w:h="16839"/>
          <w:pgMar w:top="1431" w:right="1398" w:bottom="0" w:left="1478" w:header="0" w:footer="0" w:gutter="0"/>
          <w:cols w:space="720" w:num="1"/>
        </w:sectPr>
      </w:pPr>
    </w:p>
    <w:p>
      <w:pPr>
        <w:spacing w:before="181" w:line="216" w:lineRule="auto"/>
        <w:ind w:left="54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color w:val="333333"/>
          <w:spacing w:val="-16"/>
          <w:sz w:val="28"/>
          <w:szCs w:val="28"/>
        </w:rPr>
        <w:t>(</w:t>
      </w:r>
      <w:r>
        <w:rPr>
          <w:rFonts w:ascii="楷体" w:hAnsi="楷体" w:eastAsia="楷体" w:cs="楷体"/>
          <w:color w:val="333333"/>
          <w:spacing w:val="-10"/>
          <w:sz w:val="28"/>
          <w:szCs w:val="28"/>
        </w:rPr>
        <w:t xml:space="preserve"> </w:t>
      </w:r>
      <w:r>
        <w:rPr>
          <w:rFonts w:ascii="楷体" w:hAnsi="楷体" w:eastAsia="楷体" w:cs="楷体"/>
          <w:color w:val="333333"/>
          <w:spacing w:val="-8"/>
          <w:sz w:val="28"/>
          <w:szCs w:val="28"/>
        </w:rPr>
        <w:t>四 ) 政府信息公开平台建设</w:t>
      </w:r>
    </w:p>
    <w:p>
      <w:pPr>
        <w:spacing w:before="303" w:line="411" w:lineRule="auto"/>
        <w:ind w:left="68" w:right="658" w:firstLine="5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一是充分发挥政府网站作为政府信息公开第一平台的作用。 以政府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网 </w:t>
      </w:r>
      <w:r>
        <w:rPr>
          <w:rFonts w:ascii="仿宋" w:hAnsi="仿宋" w:eastAsia="仿宋" w:cs="仿宋"/>
          <w:color w:val="333333"/>
          <w:spacing w:val="-12"/>
          <w:sz w:val="28"/>
          <w:szCs w:val="28"/>
        </w:rPr>
        <w:t>站</w:t>
      </w:r>
      <w:r>
        <w:rPr>
          <w:rFonts w:ascii="仿宋" w:hAnsi="仿宋" w:eastAsia="仿宋" w:cs="仿宋"/>
          <w:color w:val="333333"/>
          <w:spacing w:val="-10"/>
          <w:sz w:val="28"/>
          <w:szCs w:val="28"/>
        </w:rPr>
        <w:t>为</w:t>
      </w: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平台，以政务公开为手段，坚持在区政府网站第一时间公布政务信息，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第一时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间做好政策解读，第一时间回应百姓关切。二是对照《安徽省政府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网站集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约化平台技术标准》和省市区相关文件要求，做好集约化平台网站 </w:t>
      </w:r>
      <w:r>
        <w:rPr>
          <w:rFonts w:ascii="仿宋" w:hAnsi="仿宋" w:eastAsia="仿宋" w:cs="仿宋"/>
          <w:color w:val="333333"/>
          <w:spacing w:val="-8"/>
          <w:sz w:val="28"/>
          <w:szCs w:val="28"/>
        </w:rPr>
        <w:t>栏目</w:t>
      </w:r>
      <w:r>
        <w:rPr>
          <w:rFonts w:ascii="仿宋" w:hAnsi="仿宋" w:eastAsia="仿宋" w:cs="仿宋"/>
          <w:color w:val="333333"/>
          <w:spacing w:val="-7"/>
          <w:sz w:val="28"/>
          <w:szCs w:val="28"/>
        </w:rPr>
        <w:t>规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划、 目录梳理和功能调整，规范数据接口和技术架构，完成与市政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府网站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集约化平台及应用系统的对接、清洗、归类、历史数据迁移及增量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数据采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集等任务，提升我局政府信息公开平台规范化程度。三是提高政府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信息发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布、公共管理、办事服务的响应速度和质量，保障公众更大程度参 </w:t>
      </w:r>
      <w:r>
        <w:rPr>
          <w:rFonts w:ascii="仿宋" w:hAnsi="仿宋" w:eastAsia="仿宋" w:cs="仿宋"/>
          <w:color w:val="333333"/>
          <w:spacing w:val="-8"/>
          <w:sz w:val="28"/>
          <w:szCs w:val="28"/>
        </w:rPr>
        <w:t>与政策</w:t>
      </w: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制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定、执行和监督。 四是推进政务公开线上线下融合发展，方便群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众</w:t>
      </w:r>
      <w:r>
        <w:rPr>
          <w:rFonts w:ascii="仿宋" w:hAnsi="仿宋" w:eastAsia="仿宋" w:cs="仿宋"/>
          <w:color w:val="333333"/>
          <w:sz w:val="28"/>
          <w:szCs w:val="28"/>
        </w:rPr>
        <w:t>查询、办事，拓宽线下政务公开渠道。</w:t>
      </w:r>
    </w:p>
    <w:p>
      <w:pPr>
        <w:spacing w:line="218" w:lineRule="auto"/>
        <w:ind w:left="54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color w:val="333333"/>
          <w:spacing w:val="-14"/>
          <w:sz w:val="28"/>
          <w:szCs w:val="28"/>
        </w:rPr>
        <w:t>( 五 ) 监督保障</w:t>
      </w:r>
    </w:p>
    <w:p>
      <w:pPr>
        <w:spacing w:before="290" w:line="410" w:lineRule="auto"/>
        <w:ind w:left="68" w:right="733" w:firstLine="5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2"/>
          <w:sz w:val="28"/>
          <w:szCs w:val="28"/>
        </w:rPr>
        <w:t>一是强化组织保障。我局高度重视政务公开工</w:t>
      </w:r>
      <w:r>
        <w:rPr>
          <w:rFonts w:ascii="仿宋" w:hAnsi="仿宋" w:eastAsia="仿宋" w:cs="仿宋"/>
          <w:color w:val="333333"/>
          <w:spacing w:val="1"/>
          <w:sz w:val="28"/>
          <w:szCs w:val="28"/>
        </w:rPr>
        <w:t>作，及时理顺和完善领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导机制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、工作机制，加强政务公开机构建设、专职人员配备和经费保障。 </w:t>
      </w:r>
      <w:r>
        <w:rPr>
          <w:rFonts w:ascii="仿宋" w:hAnsi="仿宋" w:eastAsia="仿宋" w:cs="仿宋"/>
          <w:color w:val="333333"/>
          <w:spacing w:val="-11"/>
          <w:sz w:val="28"/>
          <w:szCs w:val="28"/>
        </w:rPr>
        <w:t>全</w:t>
      </w:r>
      <w:r>
        <w:rPr>
          <w:rFonts w:ascii="仿宋" w:hAnsi="仿宋" w:eastAsia="仿宋" w:cs="仿宋"/>
          <w:color w:val="333333"/>
          <w:spacing w:val="-8"/>
          <w:sz w:val="28"/>
          <w:szCs w:val="28"/>
        </w:rPr>
        <w:t>年局主要领导组织召开政务公开专题工作会议 4 次，针对区委、 区政府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对政务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公开工作的部署和要求及省市测评结果，先后多次对政务公开工作 </w:t>
      </w:r>
      <w:r>
        <w:rPr>
          <w:rFonts w:ascii="仿宋" w:hAnsi="仿宋" w:eastAsia="仿宋" w:cs="仿宋"/>
          <w:color w:val="333333"/>
          <w:spacing w:val="-8"/>
          <w:sz w:val="28"/>
          <w:szCs w:val="28"/>
        </w:rPr>
        <w:t>提出</w:t>
      </w:r>
      <w:r>
        <w:rPr>
          <w:rFonts w:ascii="仿宋" w:hAnsi="仿宋" w:eastAsia="仿宋" w:cs="仿宋"/>
          <w:color w:val="333333"/>
          <w:spacing w:val="-7"/>
          <w:sz w:val="28"/>
          <w:szCs w:val="28"/>
        </w:rPr>
        <w:t>要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求。二是积极参加区政府举办的政务公开培训， 自觉接受上级部门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的指导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，做好政务公开工作。三是认真做好整改工作，每次省市测评结果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下发后，我局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都及时对照存在的问题，及时认真扎实整改，不断提升政务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信</w:t>
      </w:r>
      <w:r>
        <w:rPr>
          <w:rFonts w:ascii="仿宋" w:hAnsi="仿宋" w:eastAsia="仿宋" w:cs="仿宋"/>
          <w:color w:val="333333"/>
          <w:sz w:val="28"/>
          <w:szCs w:val="28"/>
        </w:rPr>
        <w:t>息公开整体水平。</w:t>
      </w:r>
    </w:p>
    <w:p>
      <w:pPr>
        <w:spacing w:line="416" w:lineRule="exact"/>
        <w:ind w:left="7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11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color w:val="333333"/>
          <w:spacing w:val="8"/>
          <w:position w:val="2"/>
          <w:sz w:val="31"/>
          <w:szCs w:val="31"/>
        </w:rPr>
        <w:t>、主动公开政府信息情况</w:t>
      </w:r>
    </w:p>
    <w:p>
      <w:pPr>
        <w:spacing w:line="54" w:lineRule="exact"/>
      </w:pPr>
    </w:p>
    <w:tbl>
      <w:tblPr>
        <w:tblStyle w:val="4"/>
        <w:tblW w:w="97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431"/>
        <w:gridCol w:w="2431"/>
        <w:gridCol w:w="2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74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80" w:line="228" w:lineRule="auto"/>
              <w:ind w:left="39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第二十条第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( 一) 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auto"/>
              <w:ind w:left="7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息内容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7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color w:val="282828"/>
                <w:spacing w:val="8"/>
                <w:sz w:val="20"/>
                <w:szCs w:val="20"/>
              </w:rPr>
              <w:t>制发件数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7" w:lineRule="auto"/>
              <w:ind w:left="5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本年废止件数</w:t>
            </w:r>
          </w:p>
        </w:tc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auto"/>
              <w:ind w:left="5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color w:val="282828"/>
                <w:spacing w:val="7"/>
                <w:sz w:val="20"/>
                <w:szCs w:val="20"/>
              </w:rPr>
              <w:t>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739" w:bottom="0" w:left="140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744" w:type="dxa"/>
        <w:tblInd w:w="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431"/>
        <w:gridCol w:w="2431"/>
        <w:gridCol w:w="2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44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85" w:line="227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规章</w:t>
            </w:r>
          </w:p>
        </w:tc>
        <w:tc>
          <w:tcPr>
            <w:tcW w:w="243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26" w:line="186" w:lineRule="auto"/>
              <w:ind w:left="5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26" w:line="186" w:lineRule="auto"/>
              <w:ind w:left="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26" w:line="186" w:lineRule="auto"/>
              <w:ind w:left="6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政规范性文件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6" w:lineRule="auto"/>
              <w:ind w:left="5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  <w:tc>
          <w:tcPr>
            <w:tcW w:w="24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6" w:lineRule="auto"/>
              <w:ind w:left="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6" w:lineRule="auto"/>
              <w:ind w:left="6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4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72" w:line="228" w:lineRule="auto"/>
              <w:ind w:left="39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二十条第 (五) 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auto"/>
              <w:ind w:left="7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息内容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7" w:lineRule="auto"/>
              <w:ind w:left="28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政许可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6" w:lineRule="auto"/>
              <w:ind w:left="5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4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74" w:line="228" w:lineRule="auto"/>
              <w:ind w:left="39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二十条第 (六) 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8" w:lineRule="auto"/>
              <w:ind w:left="7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息内容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28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政处罚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6" w:lineRule="auto"/>
              <w:ind w:left="5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政强制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86" w:lineRule="auto"/>
              <w:ind w:left="5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744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>
            <w:pPr>
              <w:spacing w:before="75" w:line="228" w:lineRule="auto"/>
              <w:ind w:left="39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二十条第 (八) 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8" w:lineRule="auto"/>
              <w:ind w:left="7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息内容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2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收费金额 (单位：万元)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政事业性收费</w:t>
            </w:r>
          </w:p>
        </w:tc>
        <w:tc>
          <w:tcPr>
            <w:tcW w:w="73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78" w:lineRule="auto"/>
              <w:ind w:left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282828"/>
                <w:sz w:val="20"/>
                <w:szCs w:val="20"/>
              </w:rPr>
              <w:t>0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spacing w:before="75" w:line="222" w:lineRule="auto"/>
        <w:ind w:left="73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333333"/>
          <w:spacing w:val="11"/>
          <w:sz w:val="23"/>
          <w:szCs w:val="23"/>
        </w:rPr>
        <w:t>三</w:t>
      </w:r>
      <w:r>
        <w:rPr>
          <w:rFonts w:ascii="黑体" w:hAnsi="黑体" w:eastAsia="黑体" w:cs="黑体"/>
          <w:color w:val="333333"/>
          <w:spacing w:val="9"/>
          <w:sz w:val="23"/>
          <w:szCs w:val="23"/>
        </w:rPr>
        <w:t>、收到和处理政府信息公开申请情况</w:t>
      </w:r>
    </w:p>
    <w:tbl>
      <w:tblPr>
        <w:tblStyle w:val="4"/>
        <w:tblW w:w="74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94"/>
        <w:gridCol w:w="1480"/>
        <w:gridCol w:w="620"/>
        <w:gridCol w:w="624"/>
        <w:gridCol w:w="624"/>
        <w:gridCol w:w="624"/>
        <w:gridCol w:w="625"/>
        <w:gridCol w:w="624"/>
        <w:gridCol w:w="6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05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333333"/>
                <w:spacing w:val="6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color w:val="333333"/>
                <w:spacing w:val="5"/>
                <w:sz w:val="22"/>
                <w:szCs w:val="22"/>
              </w:rPr>
              <w:t>本列数据的勾稽关系为：第</w:t>
            </w:r>
          </w:p>
          <w:p>
            <w:pPr>
              <w:spacing w:before="47" w:line="275" w:lineRule="auto"/>
              <w:ind w:left="645" w:right="101" w:hanging="5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333333"/>
                <w:spacing w:val="-4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color w:val="333333"/>
                <w:spacing w:val="-3"/>
                <w:sz w:val="22"/>
                <w:szCs w:val="22"/>
              </w:rPr>
              <w:t>项加第二项之和，等于第三</w:t>
            </w:r>
            <w:r>
              <w:rPr>
                <w:rFonts w:ascii="黑体" w:hAnsi="黑体" w:eastAsia="黑体" w:cs="黑体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1"/>
                <w:sz w:val="22"/>
                <w:szCs w:val="22"/>
              </w:rPr>
              <w:t>项加第四项之和)</w:t>
            </w:r>
          </w:p>
        </w:tc>
        <w:tc>
          <w:tcPr>
            <w:tcW w:w="4381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23" w:lineRule="auto"/>
              <w:ind w:left="16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333333"/>
                <w:spacing w:val="-5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05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98" w:line="216" w:lineRule="auto"/>
              <w:ind w:left="8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8"/>
                <w:sz w:val="20"/>
                <w:szCs w:val="20"/>
              </w:rPr>
              <w:t>自</w:t>
            </w: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 然 人</w:t>
            </w:r>
          </w:p>
        </w:tc>
        <w:tc>
          <w:tcPr>
            <w:tcW w:w="312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30" w:lineRule="auto"/>
              <w:ind w:left="8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11"/>
                <w:sz w:val="20"/>
                <w:szCs w:val="20"/>
              </w:rPr>
              <w:t>法</w:t>
            </w:r>
            <w:r>
              <w:rPr>
                <w:rFonts w:ascii="黑体" w:hAnsi="黑体" w:eastAsia="黑体" w:cs="黑体"/>
                <w:color w:val="333333"/>
                <w:spacing w:val="8"/>
                <w:sz w:val="20"/>
                <w:szCs w:val="20"/>
              </w:rPr>
              <w:t>人或其他组织</w:t>
            </w:r>
          </w:p>
        </w:tc>
        <w:tc>
          <w:tcPr>
            <w:tcW w:w="64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05" w:line="218" w:lineRule="auto"/>
              <w:ind w:left="9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8"/>
                <w:sz w:val="20"/>
                <w:szCs w:val="20"/>
              </w:rPr>
              <w:t>总 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305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4" w:line="209" w:lineRule="auto"/>
              <w:ind w:left="4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333333"/>
                <w:spacing w:val="-8"/>
                <w:sz w:val="22"/>
                <w:szCs w:val="22"/>
              </w:rPr>
              <w:t>商</w:t>
            </w:r>
            <w:r>
              <w:rPr>
                <w:rFonts w:ascii="黑体" w:hAnsi="黑体" w:eastAsia="黑体" w:cs="黑体"/>
                <w:color w:val="333333"/>
                <w:spacing w:val="-7"/>
                <w:sz w:val="22"/>
                <w:szCs w:val="22"/>
              </w:rPr>
              <w:t xml:space="preserve"> 业 企 业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1" w:line="210" w:lineRule="auto"/>
              <w:ind w:left="4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333333"/>
                <w:spacing w:val="-8"/>
                <w:sz w:val="22"/>
                <w:szCs w:val="22"/>
              </w:rPr>
              <w:t>科</w:t>
            </w:r>
            <w:r>
              <w:rPr>
                <w:rFonts w:ascii="黑体" w:hAnsi="黑体" w:eastAsia="黑体" w:cs="黑体"/>
                <w:color w:val="333333"/>
                <w:spacing w:val="-7"/>
                <w:sz w:val="22"/>
                <w:szCs w:val="22"/>
              </w:rPr>
              <w:t xml:space="preserve"> 研 机 构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1" w:line="210" w:lineRule="auto"/>
              <w:ind w:left="1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333333"/>
                <w:spacing w:val="-14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color w:val="333333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7"/>
                <w:sz w:val="22"/>
                <w:szCs w:val="22"/>
              </w:rPr>
              <w:t>会 公 益 组 织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0" w:line="209" w:lineRule="auto"/>
              <w:ind w:left="1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333333"/>
                <w:spacing w:val="-14"/>
                <w:sz w:val="22"/>
                <w:szCs w:val="22"/>
              </w:rPr>
              <w:t>法</w:t>
            </w:r>
            <w:r>
              <w:rPr>
                <w:rFonts w:ascii="黑体" w:hAnsi="黑体" w:eastAsia="黑体" w:cs="黑体"/>
                <w:color w:val="333333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7"/>
                <w:sz w:val="22"/>
                <w:szCs w:val="22"/>
              </w:rPr>
              <w:t>律 服 务 机 构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87" w:line="207" w:lineRule="auto"/>
              <w:ind w:left="7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333333"/>
                <w:spacing w:val="-6"/>
                <w:sz w:val="22"/>
                <w:szCs w:val="22"/>
              </w:rPr>
              <w:t>其</w:t>
            </w:r>
            <w:r>
              <w:rPr>
                <w:rFonts w:ascii="黑体" w:hAnsi="黑体" w:eastAsia="黑体" w:cs="黑体"/>
                <w:color w:val="333333"/>
                <w:spacing w:val="-4"/>
                <w:sz w:val="22"/>
                <w:szCs w:val="22"/>
              </w:rPr>
              <w:t xml:space="preserve"> 他</w:t>
            </w:r>
          </w:p>
        </w:tc>
        <w:tc>
          <w:tcPr>
            <w:tcW w:w="64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30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96" w:lineRule="auto"/>
              <w:ind w:left="115" w:right="204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333333"/>
                <w:spacing w:val="1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color w:val="333333"/>
                <w:spacing w:val="8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color w:val="333333"/>
                <w:spacing w:val="8"/>
                <w:sz w:val="20"/>
                <w:szCs w:val="20"/>
              </w:rPr>
              <w:t>本年新收政府信息公开申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请数量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186" w:lineRule="auto"/>
              <w:ind w:left="25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186" w:lineRule="auto"/>
              <w:ind w:left="26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0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30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95" w:lineRule="auto"/>
              <w:ind w:left="115" w:right="204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333333"/>
                <w:spacing w:val="1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color w:val="333333"/>
                <w:spacing w:val="8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color w:val="333333"/>
                <w:spacing w:val="8"/>
                <w:sz w:val="20"/>
                <w:szCs w:val="20"/>
              </w:rPr>
              <w:t>上年结转政府信息公开申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请数量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82" w:lineRule="auto"/>
              <w:ind w:left="132" w:right="125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333333"/>
                <w:spacing w:val="-1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color w:val="333333"/>
                <w:spacing w:val="-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2"/>
                <w:sz w:val="20"/>
                <w:szCs w:val="20"/>
              </w:rPr>
              <w:t>本年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2"/>
                <w:sz w:val="20"/>
                <w:szCs w:val="20"/>
              </w:rPr>
              <w:t>度办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2"/>
                <w:sz w:val="20"/>
                <w:szCs w:val="20"/>
              </w:rPr>
              <w:t>理结</w:t>
            </w:r>
          </w:p>
          <w:p>
            <w:pPr>
              <w:spacing w:line="230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>果</w:t>
            </w:r>
          </w:p>
        </w:tc>
        <w:tc>
          <w:tcPr>
            <w:tcW w:w="2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4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17"/>
                <w:sz w:val="20"/>
                <w:szCs w:val="20"/>
              </w:rPr>
              <w:t>一</w:t>
            </w:r>
            <w:r>
              <w:rPr>
                <w:rFonts w:ascii="楷体" w:hAnsi="楷体" w:eastAsia="楷体" w:cs="楷体"/>
                <w:color w:val="333333"/>
                <w:spacing w:val="17"/>
                <w:sz w:val="20"/>
                <w:szCs w:val="20"/>
              </w:rPr>
              <w:t xml:space="preserve">) </w:t>
            </w:r>
            <w:r>
              <w:rPr>
                <w:rFonts w:ascii="仿宋" w:hAnsi="仿宋" w:eastAsia="仿宋" w:cs="仿宋"/>
                <w:color w:val="333333"/>
                <w:spacing w:val="17"/>
                <w:sz w:val="20"/>
                <w:szCs w:val="20"/>
              </w:rPr>
              <w:t>予以公开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6" w:lineRule="auto"/>
              <w:ind w:left="25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86" w:lineRule="auto"/>
              <w:ind w:left="26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4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17"/>
                <w:sz w:val="20"/>
                <w:szCs w:val="20"/>
              </w:rPr>
              <w:t>二</w:t>
            </w:r>
            <w:r>
              <w:rPr>
                <w:rFonts w:ascii="楷体" w:hAnsi="楷体" w:eastAsia="楷体" w:cs="楷体"/>
                <w:color w:val="333333"/>
                <w:spacing w:val="17"/>
                <w:sz w:val="20"/>
                <w:szCs w:val="20"/>
              </w:rPr>
              <w:t xml:space="preserve">) </w:t>
            </w:r>
            <w:r>
              <w:rPr>
                <w:rFonts w:ascii="仿宋" w:hAnsi="仿宋" w:eastAsia="仿宋" w:cs="仿宋"/>
                <w:color w:val="333333"/>
                <w:spacing w:val="17"/>
                <w:sz w:val="20"/>
                <w:szCs w:val="20"/>
              </w:rPr>
              <w:t>部分公开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296" w:lineRule="auto"/>
              <w:ind w:left="108" w:right="155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2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25"/>
                <w:sz w:val="20"/>
                <w:szCs w:val="20"/>
              </w:rPr>
              <w:t>三</w:t>
            </w:r>
            <w:r>
              <w:rPr>
                <w:rFonts w:ascii="楷体" w:hAnsi="楷体" w:eastAsia="楷体" w:cs="楷体"/>
                <w:color w:val="333333"/>
                <w:spacing w:val="25"/>
                <w:sz w:val="20"/>
                <w:szCs w:val="20"/>
              </w:rPr>
              <w:t>)</w:t>
            </w: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不予公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开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95" w:lineRule="auto"/>
              <w:ind w:left="119" w:right="108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6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属于国家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秘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密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93" w:lineRule="auto"/>
              <w:ind w:left="109" w:right="108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11"/>
                <w:sz w:val="20"/>
                <w:szCs w:val="20"/>
              </w:rPr>
              <w:t>2</w:t>
            </w: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其他法律行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8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法规禁止公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开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95" w:lineRule="auto"/>
              <w:ind w:left="114" w:right="111" w:hanging="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3.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危及</w:t>
            </w: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“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三安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26"/>
                <w:sz w:val="20"/>
                <w:szCs w:val="20"/>
              </w:rPr>
              <w:t>全一稳定</w:t>
            </w:r>
            <w:r>
              <w:rPr>
                <w:rFonts w:ascii="楷体" w:hAnsi="楷体" w:eastAsia="楷体" w:cs="楷体"/>
                <w:color w:val="333333"/>
                <w:spacing w:val="26"/>
                <w:sz w:val="20"/>
                <w:szCs w:val="20"/>
              </w:rPr>
              <w:t>”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98" w:lineRule="auto"/>
              <w:ind w:left="115" w:right="108" w:hanging="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9"/>
                <w:sz w:val="20"/>
                <w:szCs w:val="20"/>
              </w:rPr>
              <w:t>4</w:t>
            </w:r>
            <w:r>
              <w:rPr>
                <w:rFonts w:ascii="楷体" w:hAnsi="楷体" w:eastAsia="楷体" w:cs="楷体"/>
                <w:color w:val="333333"/>
                <w:spacing w:val="8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8"/>
                <w:sz w:val="20"/>
                <w:szCs w:val="20"/>
              </w:rPr>
              <w:t>保护第三方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color w:val="333333"/>
                <w:spacing w:val="4"/>
                <w:sz w:val="20"/>
                <w:szCs w:val="20"/>
              </w:rPr>
              <w:t>法权益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739" w:bottom="0" w:left="135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74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94"/>
        <w:gridCol w:w="1480"/>
        <w:gridCol w:w="620"/>
        <w:gridCol w:w="624"/>
        <w:gridCol w:w="624"/>
        <w:gridCol w:w="624"/>
        <w:gridCol w:w="625"/>
        <w:gridCol w:w="624"/>
        <w:gridCol w:w="6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77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11" w:line="296" w:lineRule="auto"/>
              <w:ind w:left="110" w:right="108" w:hanging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8"/>
                <w:sz w:val="20"/>
                <w:szCs w:val="20"/>
              </w:rPr>
              <w:t>5.</w:t>
            </w:r>
            <w:r>
              <w:rPr>
                <w:rFonts w:ascii="仿宋" w:hAnsi="仿宋" w:eastAsia="仿宋" w:cs="仿宋"/>
                <w:color w:val="333333"/>
                <w:spacing w:val="8"/>
                <w:sz w:val="20"/>
                <w:szCs w:val="20"/>
              </w:rPr>
              <w:t>属于三类内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部事务信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息</w:t>
            </w:r>
          </w:p>
        </w:tc>
        <w:tc>
          <w:tcPr>
            <w:tcW w:w="62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301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96" w:lineRule="auto"/>
              <w:ind w:left="111" w:right="108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10"/>
                <w:sz w:val="20"/>
                <w:szCs w:val="20"/>
              </w:rPr>
              <w:t>6</w:t>
            </w: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属于四类过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程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性信息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95" w:lineRule="auto"/>
              <w:ind w:left="115" w:right="108" w:hanging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9"/>
                <w:sz w:val="20"/>
                <w:szCs w:val="20"/>
              </w:rPr>
              <w:t>7</w:t>
            </w: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属于行政执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3"/>
                <w:sz w:val="20"/>
                <w:szCs w:val="20"/>
              </w:rPr>
              <w:t>法案</w:t>
            </w:r>
            <w:r>
              <w:rPr>
                <w:rFonts w:ascii="仿宋" w:hAnsi="仿宋" w:eastAsia="仿宋" w:cs="仿宋"/>
                <w:color w:val="333333"/>
                <w:spacing w:val="2"/>
                <w:sz w:val="20"/>
                <w:szCs w:val="20"/>
              </w:rPr>
              <w:t>卷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95" w:lineRule="auto"/>
              <w:ind w:left="108" w:right="108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12"/>
                <w:sz w:val="20"/>
                <w:szCs w:val="20"/>
              </w:rPr>
              <w:t>8</w:t>
            </w: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属于行政查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询事项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96" w:lineRule="auto"/>
              <w:ind w:left="109" w:right="155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2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25"/>
                <w:sz w:val="20"/>
                <w:szCs w:val="20"/>
              </w:rPr>
              <w:t>四</w:t>
            </w:r>
            <w:r>
              <w:rPr>
                <w:rFonts w:ascii="楷体" w:hAnsi="楷体" w:eastAsia="楷体" w:cs="楷体"/>
                <w:color w:val="333333"/>
                <w:spacing w:val="25"/>
                <w:sz w:val="20"/>
                <w:szCs w:val="20"/>
              </w:rPr>
              <w:t>)</w:t>
            </w: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无</w:t>
            </w:r>
            <w:r>
              <w:rPr>
                <w:rFonts w:ascii="仿宋" w:hAnsi="仿宋" w:eastAsia="仿宋" w:cs="仿宋"/>
                <w:color w:val="333333"/>
                <w:spacing w:val="4"/>
                <w:sz w:val="20"/>
                <w:szCs w:val="20"/>
              </w:rPr>
              <w:t>法提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供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93" w:lineRule="auto"/>
              <w:ind w:left="109" w:right="108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6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本机关不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掌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9"/>
                <w:sz w:val="20"/>
                <w:szCs w:val="20"/>
              </w:rPr>
              <w:t>握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相关政府信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息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92" w:lineRule="auto"/>
              <w:ind w:left="112" w:right="108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11"/>
                <w:sz w:val="20"/>
                <w:szCs w:val="20"/>
              </w:rPr>
              <w:t>2</w:t>
            </w: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没有现成信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0"/>
                <w:sz w:val="20"/>
                <w:szCs w:val="20"/>
              </w:rPr>
              <w:t>息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需要另行制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作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95" w:lineRule="auto"/>
              <w:ind w:left="135" w:right="108" w:hanging="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10"/>
                <w:sz w:val="20"/>
                <w:szCs w:val="20"/>
              </w:rPr>
              <w:t>3</w:t>
            </w: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补正后申请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3"/>
                <w:sz w:val="20"/>
                <w:szCs w:val="20"/>
              </w:rPr>
              <w:t>内容仍不明确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99" w:lineRule="auto"/>
              <w:ind w:left="110" w:right="155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2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25"/>
                <w:sz w:val="20"/>
                <w:szCs w:val="20"/>
              </w:rPr>
              <w:t>五</w:t>
            </w:r>
            <w:r>
              <w:rPr>
                <w:rFonts w:ascii="楷体" w:hAnsi="楷体" w:eastAsia="楷体" w:cs="楷体"/>
                <w:color w:val="333333"/>
                <w:spacing w:val="25"/>
                <w:sz w:val="20"/>
                <w:szCs w:val="20"/>
              </w:rPr>
              <w:t>)</w:t>
            </w: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color w:val="333333"/>
                <w:spacing w:val="4"/>
                <w:sz w:val="20"/>
                <w:szCs w:val="20"/>
              </w:rPr>
              <w:t>予处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理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95" w:lineRule="auto"/>
              <w:ind w:left="109" w:right="108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6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信访举报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投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诉类申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请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9" w:lineRule="auto"/>
              <w:ind w:left="1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2.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重复申请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95" w:lineRule="auto"/>
              <w:ind w:left="109" w:right="108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10"/>
                <w:sz w:val="20"/>
                <w:szCs w:val="20"/>
              </w:rPr>
              <w:t>3</w:t>
            </w:r>
            <w:r>
              <w:rPr>
                <w:rFonts w:ascii="楷体" w:hAnsi="楷体" w:eastAsia="楷体" w:cs="楷体"/>
                <w:color w:val="333333"/>
                <w:spacing w:val="7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要求提供公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开出版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</w:rPr>
              <w:t>物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95" w:lineRule="auto"/>
              <w:ind w:left="111" w:right="108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9"/>
                <w:sz w:val="20"/>
                <w:szCs w:val="20"/>
              </w:rPr>
              <w:t>4</w:t>
            </w:r>
            <w:r>
              <w:rPr>
                <w:rFonts w:ascii="楷体" w:hAnsi="楷体" w:eastAsia="楷体" w:cs="楷体"/>
                <w:color w:val="333333"/>
                <w:spacing w:val="8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8"/>
                <w:sz w:val="20"/>
                <w:szCs w:val="20"/>
              </w:rPr>
              <w:t>无正当理由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</w:rPr>
              <w:t>大量反复申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请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91" w:lineRule="auto"/>
              <w:ind w:left="115" w:right="108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8"/>
                <w:sz w:val="20"/>
                <w:szCs w:val="20"/>
              </w:rPr>
              <w:t>5.</w:t>
            </w:r>
            <w:r>
              <w:rPr>
                <w:rFonts w:ascii="仿宋" w:hAnsi="仿宋" w:eastAsia="仿宋" w:cs="仿宋"/>
                <w:color w:val="333333"/>
                <w:spacing w:val="8"/>
                <w:sz w:val="20"/>
                <w:szCs w:val="20"/>
              </w:rPr>
              <w:t>要求行政机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8"/>
                <w:sz w:val="20"/>
                <w:szCs w:val="20"/>
              </w:rPr>
              <w:t>关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确认或重新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8"/>
                <w:sz w:val="20"/>
                <w:szCs w:val="20"/>
              </w:rPr>
              <w:t>出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具已获取信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</w:rPr>
              <w:t xml:space="preserve"> 息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4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17"/>
                <w:sz w:val="20"/>
                <w:szCs w:val="20"/>
              </w:rPr>
              <w:t>六</w:t>
            </w:r>
            <w:r>
              <w:rPr>
                <w:rFonts w:ascii="楷体" w:hAnsi="楷体" w:eastAsia="楷体" w:cs="楷体"/>
                <w:color w:val="333333"/>
                <w:spacing w:val="17"/>
                <w:sz w:val="20"/>
                <w:szCs w:val="20"/>
              </w:rPr>
              <w:t xml:space="preserve">) </w:t>
            </w:r>
            <w:r>
              <w:rPr>
                <w:rFonts w:ascii="仿宋" w:hAnsi="仿宋" w:eastAsia="仿宋" w:cs="仿宋"/>
                <w:color w:val="333333"/>
                <w:spacing w:val="17"/>
                <w:sz w:val="20"/>
                <w:szCs w:val="20"/>
              </w:rPr>
              <w:t>其他处理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4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333333"/>
                <w:spacing w:val="2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333333"/>
                <w:spacing w:val="20"/>
                <w:sz w:val="20"/>
                <w:szCs w:val="20"/>
              </w:rPr>
              <w:t>七</w:t>
            </w:r>
            <w:r>
              <w:rPr>
                <w:rFonts w:ascii="楷体" w:hAnsi="楷体" w:eastAsia="楷体" w:cs="楷体"/>
                <w:color w:val="333333"/>
                <w:spacing w:val="20"/>
                <w:sz w:val="20"/>
                <w:szCs w:val="20"/>
              </w:rPr>
              <w:t xml:space="preserve">) </w:t>
            </w:r>
            <w:r>
              <w:rPr>
                <w:rFonts w:ascii="仿宋" w:hAnsi="仿宋" w:eastAsia="仿宋" w:cs="仿宋"/>
                <w:color w:val="333333"/>
                <w:spacing w:val="20"/>
                <w:sz w:val="20"/>
                <w:szCs w:val="20"/>
              </w:rPr>
              <w:t>总计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7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333333"/>
                <w:spacing w:val="10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color w:val="333333"/>
                <w:spacing w:val="6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</w:rPr>
              <w:t>结转下年度继续办理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</w:tbl>
    <w:p>
      <w:pPr>
        <w:spacing w:before="37" w:line="221" w:lineRule="auto"/>
        <w:ind w:left="61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333333"/>
          <w:spacing w:val="16"/>
          <w:sz w:val="23"/>
          <w:szCs w:val="23"/>
        </w:rPr>
        <w:t>四</w:t>
      </w:r>
      <w:r>
        <w:rPr>
          <w:rFonts w:ascii="黑体" w:hAnsi="黑体" w:eastAsia="黑体" w:cs="黑体"/>
          <w:color w:val="333333"/>
          <w:spacing w:val="14"/>
          <w:sz w:val="23"/>
          <w:szCs w:val="23"/>
        </w:rPr>
        <w:t>、</w:t>
      </w:r>
      <w:r>
        <w:rPr>
          <w:rFonts w:ascii="黑体" w:hAnsi="黑体" w:eastAsia="黑体" w:cs="黑体"/>
          <w:color w:val="333333"/>
          <w:spacing w:val="8"/>
          <w:sz w:val="23"/>
          <w:szCs w:val="23"/>
        </w:rPr>
        <w:t>政府信息公开行政复议、行政诉讼情况</w:t>
      </w:r>
    </w:p>
    <w:tbl>
      <w:tblPr>
        <w:tblStyle w:val="4"/>
        <w:tblW w:w="75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93"/>
        <w:gridCol w:w="493"/>
        <w:gridCol w:w="493"/>
        <w:gridCol w:w="513"/>
        <w:gridCol w:w="472"/>
        <w:gridCol w:w="493"/>
        <w:gridCol w:w="493"/>
        <w:gridCol w:w="493"/>
        <w:gridCol w:w="493"/>
        <w:gridCol w:w="493"/>
        <w:gridCol w:w="493"/>
        <w:gridCol w:w="493"/>
        <w:gridCol w:w="493"/>
        <w:gridCol w:w="5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63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30" w:lineRule="auto"/>
              <w:ind w:left="8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8"/>
                <w:sz w:val="20"/>
                <w:szCs w:val="20"/>
              </w:rPr>
              <w:t>行</w:t>
            </w: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>政复议</w:t>
            </w:r>
          </w:p>
        </w:tc>
        <w:tc>
          <w:tcPr>
            <w:tcW w:w="4919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9" w:lineRule="auto"/>
              <w:ind w:left="20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8"/>
                <w:sz w:val="20"/>
                <w:szCs w:val="20"/>
              </w:rPr>
              <w:t>行</w:t>
            </w: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>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4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11" w:line="217" w:lineRule="auto"/>
              <w:ind w:left="3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结 果 维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持</w:t>
            </w:r>
          </w:p>
        </w:tc>
        <w:tc>
          <w:tcPr>
            <w:tcW w:w="49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41" w:line="218" w:lineRule="auto"/>
              <w:ind w:left="3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结 果 纠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正</w:t>
            </w:r>
          </w:p>
        </w:tc>
        <w:tc>
          <w:tcPr>
            <w:tcW w:w="49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39" w:line="216" w:lineRule="auto"/>
              <w:ind w:left="3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其 他 结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果</w:t>
            </w:r>
          </w:p>
        </w:tc>
        <w:tc>
          <w:tcPr>
            <w:tcW w:w="49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38" w:line="216" w:lineRule="auto"/>
              <w:ind w:left="3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尚 未 审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结</w:t>
            </w:r>
          </w:p>
        </w:tc>
        <w:tc>
          <w:tcPr>
            <w:tcW w:w="51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46" w:line="218" w:lineRule="auto"/>
              <w:ind w:left="6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8"/>
                <w:sz w:val="20"/>
                <w:szCs w:val="20"/>
              </w:rPr>
              <w:t>总 计</w:t>
            </w:r>
          </w:p>
        </w:tc>
        <w:tc>
          <w:tcPr>
            <w:tcW w:w="244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9" w:lineRule="auto"/>
              <w:ind w:left="3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9"/>
                <w:sz w:val="20"/>
                <w:szCs w:val="20"/>
              </w:rPr>
              <w:t>未经复议直接起</w:t>
            </w: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>诉</w:t>
            </w:r>
          </w:p>
        </w:tc>
        <w:tc>
          <w:tcPr>
            <w:tcW w:w="24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29" w:lineRule="auto"/>
              <w:ind w:left="7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10"/>
                <w:sz w:val="20"/>
                <w:szCs w:val="20"/>
              </w:rPr>
              <w:t>复</w:t>
            </w: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>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26" w:line="217" w:lineRule="auto"/>
              <w:ind w:left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结 果 维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持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5" w:line="218" w:lineRule="auto"/>
              <w:ind w:left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结 果 纠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正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3" w:line="216" w:lineRule="auto"/>
              <w:ind w:left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其 他 结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果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4" w:line="216" w:lineRule="auto"/>
              <w:ind w:left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尚 未 审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结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2" w:line="218" w:lineRule="auto"/>
              <w:ind w:left="4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总 计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1" w:line="217" w:lineRule="auto"/>
              <w:ind w:left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结 果 维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持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0" w:line="218" w:lineRule="auto"/>
              <w:ind w:left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结 果 纠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正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29" w:line="216" w:lineRule="auto"/>
              <w:ind w:left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其 他 结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果</w:t>
            </w:r>
          </w:p>
        </w:tc>
        <w:tc>
          <w:tcPr>
            <w:tcW w:w="49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27" w:line="216" w:lineRule="auto"/>
              <w:ind w:left="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333333"/>
                <w:spacing w:val="7"/>
                <w:sz w:val="20"/>
                <w:szCs w:val="20"/>
              </w:rPr>
              <w:t xml:space="preserve">尚 未 审 </w:t>
            </w:r>
            <w:r>
              <w:rPr>
                <w:rFonts w:ascii="黑体" w:hAnsi="黑体" w:eastAsia="黑体" w:cs="黑体"/>
                <w:color w:val="333333"/>
                <w:spacing w:val="6"/>
                <w:sz w:val="20"/>
                <w:szCs w:val="20"/>
              </w:rPr>
              <w:t>结</w:t>
            </w:r>
          </w:p>
        </w:tc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38" w:line="218" w:lineRule="auto"/>
              <w:ind w:left="4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总 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785" w:bottom="0" w:left="135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75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93"/>
        <w:gridCol w:w="493"/>
        <w:gridCol w:w="493"/>
        <w:gridCol w:w="513"/>
        <w:gridCol w:w="472"/>
        <w:gridCol w:w="493"/>
        <w:gridCol w:w="493"/>
        <w:gridCol w:w="493"/>
        <w:gridCol w:w="493"/>
        <w:gridCol w:w="493"/>
        <w:gridCol w:w="493"/>
        <w:gridCol w:w="493"/>
        <w:gridCol w:w="493"/>
        <w:gridCol w:w="5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4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35" w:lineRule="auto"/>
        <w:ind w:left="77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"/>
          <w:sz w:val="28"/>
          <w:szCs w:val="28"/>
        </w:rPr>
        <w:t>五、存</w:t>
      </w:r>
      <w:r>
        <w:rPr>
          <w:rFonts w:ascii="黑体" w:hAnsi="黑体" w:eastAsia="黑体" w:cs="黑体"/>
          <w:color w:val="333333"/>
          <w:spacing w:val="-1"/>
          <w:sz w:val="28"/>
          <w:szCs w:val="28"/>
        </w:rPr>
        <w:t>在的主要问题及需要改进措施</w:t>
      </w:r>
    </w:p>
    <w:p>
      <w:pPr>
        <w:spacing w:before="274" w:line="411" w:lineRule="auto"/>
        <w:ind w:left="123" w:right="142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 xml:space="preserve">( </w:t>
      </w:r>
      <w:r>
        <w:rPr>
          <w:rFonts w:ascii="仿宋" w:hAnsi="仿宋" w:eastAsia="仿宋" w:cs="仿宋"/>
          <w:spacing w:val="-5"/>
          <w:sz w:val="28"/>
          <w:szCs w:val="28"/>
        </w:rPr>
        <w:t>一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) 存在的主要问题。一是对政府信息公开工作开展日常自查没有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做到经常化、系统</w:t>
      </w:r>
      <w:r>
        <w:rPr>
          <w:rFonts w:ascii="仿宋" w:hAnsi="仿宋" w:eastAsia="仿宋" w:cs="仿宋"/>
          <w:sz w:val="28"/>
          <w:szCs w:val="28"/>
        </w:rPr>
        <w:t xml:space="preserve">化，导致部分栏目达不到政务信息公开规范化要求；二 </w:t>
      </w:r>
      <w:r>
        <w:rPr>
          <w:rFonts w:ascii="仿宋" w:hAnsi="仿宋" w:eastAsia="仿宋" w:cs="仿宋"/>
          <w:spacing w:val="-1"/>
          <w:sz w:val="28"/>
          <w:szCs w:val="28"/>
        </w:rPr>
        <w:t>是对政务信息公开</w:t>
      </w:r>
      <w:r>
        <w:rPr>
          <w:rFonts w:ascii="仿宋" w:hAnsi="仿宋" w:eastAsia="仿宋" w:cs="仿宋"/>
          <w:sz w:val="28"/>
          <w:szCs w:val="28"/>
        </w:rPr>
        <w:t xml:space="preserve">的信息在公开前审查不够严谨，导致发生几次错敏词问 </w:t>
      </w:r>
      <w:r>
        <w:rPr>
          <w:rFonts w:ascii="仿宋" w:hAnsi="仿宋" w:eastAsia="仿宋" w:cs="仿宋"/>
          <w:spacing w:val="-1"/>
          <w:sz w:val="28"/>
          <w:szCs w:val="28"/>
        </w:rPr>
        <w:t>题；三是政务信息</w:t>
      </w:r>
      <w:r>
        <w:rPr>
          <w:rFonts w:ascii="仿宋" w:hAnsi="仿宋" w:eastAsia="仿宋" w:cs="仿宋"/>
          <w:sz w:val="28"/>
          <w:szCs w:val="28"/>
        </w:rPr>
        <w:t xml:space="preserve">公开的栏目还不够规范，有不少应公开的信息不能做到 </w:t>
      </w:r>
      <w:r>
        <w:rPr>
          <w:rFonts w:ascii="仿宋" w:hAnsi="仿宋" w:eastAsia="仿宋" w:cs="仿宋"/>
          <w:spacing w:val="-1"/>
          <w:sz w:val="28"/>
          <w:szCs w:val="28"/>
        </w:rPr>
        <w:t>在相应的栏目公开</w:t>
      </w:r>
      <w:r>
        <w:rPr>
          <w:rFonts w:ascii="仿宋" w:hAnsi="仿宋" w:eastAsia="仿宋" w:cs="仿宋"/>
          <w:sz w:val="28"/>
          <w:szCs w:val="28"/>
        </w:rPr>
        <w:t xml:space="preserve">，导致在测评中失分；四是对本级制定的政策解读不够 </w:t>
      </w:r>
      <w:r>
        <w:rPr>
          <w:rFonts w:ascii="仿宋" w:hAnsi="仿宋" w:eastAsia="仿宋" w:cs="仿宋"/>
          <w:spacing w:val="-1"/>
          <w:sz w:val="28"/>
          <w:szCs w:val="28"/>
        </w:rPr>
        <w:t>及时、全面，导致</w:t>
      </w:r>
      <w:r>
        <w:rPr>
          <w:rFonts w:ascii="仿宋" w:hAnsi="仿宋" w:eastAsia="仿宋" w:cs="仿宋"/>
          <w:sz w:val="28"/>
          <w:szCs w:val="28"/>
        </w:rPr>
        <w:t xml:space="preserve">达不到政务信息公开政策解读工作要求；五是存在信息 </w:t>
      </w:r>
      <w:r>
        <w:rPr>
          <w:rFonts w:ascii="仿宋" w:hAnsi="仿宋" w:eastAsia="仿宋" w:cs="仿宋"/>
          <w:spacing w:val="-1"/>
          <w:sz w:val="28"/>
          <w:szCs w:val="28"/>
        </w:rPr>
        <w:t>公开滞后问题，说</w:t>
      </w:r>
      <w:r>
        <w:rPr>
          <w:rFonts w:ascii="仿宋" w:hAnsi="仿宋" w:eastAsia="仿宋" w:cs="仿宋"/>
          <w:sz w:val="28"/>
          <w:szCs w:val="28"/>
        </w:rPr>
        <w:t xml:space="preserve">明政务信息公开工作人员对有些栏目的信息公开时效性 </w:t>
      </w:r>
      <w:r>
        <w:rPr>
          <w:rFonts w:ascii="仿宋" w:hAnsi="仿宋" w:eastAsia="仿宋" w:cs="仿宋"/>
          <w:spacing w:val="-1"/>
          <w:sz w:val="28"/>
          <w:szCs w:val="28"/>
        </w:rPr>
        <w:t>的认识还不够清晰</w:t>
      </w:r>
      <w:r>
        <w:rPr>
          <w:rFonts w:ascii="仿宋" w:hAnsi="仿宋" w:eastAsia="仿宋" w:cs="仿宋"/>
          <w:sz w:val="28"/>
          <w:szCs w:val="28"/>
        </w:rPr>
        <w:t xml:space="preserve">；六是对于个别没有具体信息可以公开的栏目，没有及 </w:t>
      </w:r>
      <w:r>
        <w:rPr>
          <w:rFonts w:ascii="仿宋" w:hAnsi="仿宋" w:eastAsia="仿宋" w:cs="仿宋"/>
          <w:spacing w:val="-1"/>
          <w:sz w:val="28"/>
          <w:szCs w:val="28"/>
        </w:rPr>
        <w:t>时发布情况说明</w:t>
      </w:r>
      <w:r>
        <w:rPr>
          <w:rFonts w:ascii="仿宋" w:hAnsi="仿宋" w:eastAsia="仿宋" w:cs="仿宋"/>
          <w:sz w:val="28"/>
          <w:szCs w:val="28"/>
        </w:rPr>
        <w:t>，造成栏目信息空缺导致在测评中失分。</w:t>
      </w:r>
    </w:p>
    <w:p>
      <w:pPr>
        <w:spacing w:before="8" w:line="412" w:lineRule="auto"/>
        <w:ind w:left="124" w:firstLine="4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( 二 ) 需要改进措施。针对存在的问题，在今年政务信息公开工作中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，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一</w:t>
      </w:r>
      <w:r>
        <w:rPr>
          <w:rFonts w:ascii="仿宋" w:hAnsi="仿宋" w:eastAsia="仿宋" w:cs="仿宋"/>
          <w:spacing w:val="-1"/>
          <w:sz w:val="28"/>
          <w:szCs w:val="28"/>
        </w:rPr>
        <w:t>是要进一步强化工</w:t>
      </w:r>
      <w:r>
        <w:rPr>
          <w:rFonts w:ascii="仿宋" w:hAnsi="仿宋" w:eastAsia="仿宋" w:cs="仿宋"/>
          <w:sz w:val="28"/>
          <w:szCs w:val="28"/>
        </w:rPr>
        <w:t xml:space="preserve">作职责，坚持常态化开展政务信息公开工作自查，提 </w:t>
      </w:r>
      <w:r>
        <w:rPr>
          <w:rFonts w:ascii="仿宋" w:hAnsi="仿宋" w:eastAsia="仿宋" w:cs="仿宋"/>
          <w:spacing w:val="-1"/>
          <w:sz w:val="28"/>
          <w:szCs w:val="28"/>
        </w:rPr>
        <w:t>高政务信息公</w:t>
      </w:r>
      <w:r>
        <w:rPr>
          <w:rFonts w:ascii="仿宋" w:hAnsi="仿宋" w:eastAsia="仿宋" w:cs="仿宋"/>
          <w:sz w:val="28"/>
          <w:szCs w:val="28"/>
        </w:rPr>
        <w:t xml:space="preserve">开规范化水平；二是要严格落实政府信息公开 “先审后发” </w:t>
      </w:r>
      <w:r>
        <w:rPr>
          <w:rFonts w:ascii="仿宋" w:hAnsi="仿宋" w:eastAsia="仿宋" w:cs="仿宋"/>
          <w:spacing w:val="1"/>
          <w:sz w:val="28"/>
          <w:szCs w:val="28"/>
        </w:rPr>
        <w:t>制度，确保内容的真实性、可靠性和保密要求，确保</w:t>
      </w:r>
      <w:r>
        <w:rPr>
          <w:rFonts w:ascii="仿宋" w:hAnsi="仿宋" w:eastAsia="仿宋" w:cs="仿宋"/>
          <w:sz w:val="28"/>
          <w:szCs w:val="28"/>
        </w:rPr>
        <w:t xml:space="preserve">公开信息准确规范。 </w:t>
      </w:r>
      <w:r>
        <w:rPr>
          <w:rFonts w:ascii="仿宋" w:hAnsi="仿宋" w:eastAsia="仿宋" w:cs="仿宋"/>
          <w:spacing w:val="-1"/>
          <w:sz w:val="28"/>
          <w:szCs w:val="28"/>
        </w:rPr>
        <w:t>三是要进一步规范政</w:t>
      </w:r>
      <w:r>
        <w:rPr>
          <w:rFonts w:ascii="仿宋" w:hAnsi="仿宋" w:eastAsia="仿宋" w:cs="仿宋"/>
          <w:sz w:val="28"/>
          <w:szCs w:val="28"/>
        </w:rPr>
        <w:t xml:space="preserve">务信息公开栏目设置，对不规范的栏目及时变更和增 </w:t>
      </w:r>
      <w:r>
        <w:rPr>
          <w:rFonts w:ascii="仿宋" w:hAnsi="仿宋" w:eastAsia="仿宋" w:cs="仿宋"/>
          <w:spacing w:val="-1"/>
          <w:sz w:val="28"/>
          <w:szCs w:val="28"/>
        </w:rPr>
        <w:t>设，确保政府信息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 xml:space="preserve">公开栏目和信息内容的准确性和一致性；四是要进 </w:t>
      </w:r>
      <w:r>
        <w:rPr>
          <w:rFonts w:ascii="仿宋" w:hAnsi="仿宋" w:eastAsia="仿宋" w:cs="仿宋"/>
          <w:spacing w:val="4"/>
          <w:sz w:val="28"/>
          <w:szCs w:val="28"/>
        </w:rPr>
        <w:t>一步加大和规范政策文件解读工作，全面提升解读质量。重点围绕 20</w:t>
      </w:r>
      <w:r>
        <w:rPr>
          <w:rFonts w:ascii="仿宋" w:hAnsi="仿宋" w:eastAsia="仿宋" w:cs="仿宋"/>
          <w:spacing w:val="2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1"/>
          <w:sz w:val="28"/>
          <w:szCs w:val="28"/>
        </w:rPr>
        <w:t>年文化旅游重点工作</w:t>
      </w:r>
      <w:r>
        <w:rPr>
          <w:rFonts w:ascii="仿宋" w:hAnsi="仿宋" w:eastAsia="仿宋" w:cs="仿宋"/>
          <w:sz w:val="28"/>
          <w:szCs w:val="28"/>
        </w:rPr>
        <w:t xml:space="preserve">，全面公开、精准解读相关政策措施，做到政策性文 </w:t>
      </w:r>
      <w:r>
        <w:rPr>
          <w:rFonts w:ascii="仿宋" w:hAnsi="仿宋" w:eastAsia="仿宋" w:cs="仿宋"/>
          <w:spacing w:val="-1"/>
          <w:sz w:val="28"/>
          <w:szCs w:val="28"/>
        </w:rPr>
        <w:t>件与政策解读同步组</w:t>
      </w:r>
      <w:r>
        <w:rPr>
          <w:rFonts w:ascii="仿宋" w:hAnsi="仿宋" w:eastAsia="仿宋" w:cs="仿宋"/>
          <w:sz w:val="28"/>
          <w:szCs w:val="28"/>
        </w:rPr>
        <w:t>织、同步部署；五是积极参加市区组织的培训、学习</w:t>
      </w:r>
    </w:p>
    <w:p>
      <w:pPr>
        <w:sectPr>
          <w:pgSz w:w="11906" w:h="16839"/>
          <w:pgMar w:top="1431" w:right="1330" w:bottom="0" w:left="1356" w:header="0" w:footer="0" w:gutter="0"/>
          <w:cols w:space="720" w:num="1"/>
        </w:sectPr>
      </w:pPr>
    </w:p>
    <w:p>
      <w:pPr>
        <w:spacing w:before="181" w:line="414" w:lineRule="auto"/>
        <w:ind w:left="4" w:right="86" w:firstLine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推进会，进一步适应新常态</w:t>
      </w:r>
      <w:r>
        <w:rPr>
          <w:rFonts w:ascii="仿宋" w:hAnsi="仿宋" w:eastAsia="仿宋" w:cs="仿宋"/>
          <w:sz w:val="28"/>
          <w:szCs w:val="28"/>
        </w:rPr>
        <w:t xml:space="preserve">、新思路，在不断提升政府信息公开工作整体 </w:t>
      </w:r>
      <w:r>
        <w:rPr>
          <w:rFonts w:ascii="仿宋" w:hAnsi="仿宋" w:eastAsia="仿宋" w:cs="仿宋"/>
          <w:spacing w:val="-1"/>
          <w:sz w:val="28"/>
          <w:szCs w:val="28"/>
        </w:rPr>
        <w:t>水平的同时，持续推进政</w:t>
      </w:r>
      <w:r>
        <w:rPr>
          <w:rFonts w:ascii="仿宋" w:hAnsi="仿宋" w:eastAsia="仿宋" w:cs="仿宋"/>
          <w:sz w:val="28"/>
          <w:szCs w:val="28"/>
        </w:rPr>
        <w:t xml:space="preserve">务公开工作标准化建设，全面提高信息发布质量 </w:t>
      </w:r>
      <w:r>
        <w:rPr>
          <w:rFonts w:ascii="仿宋" w:hAnsi="仿宋" w:eastAsia="仿宋" w:cs="仿宋"/>
          <w:spacing w:val="-1"/>
          <w:sz w:val="28"/>
          <w:szCs w:val="28"/>
        </w:rPr>
        <w:t>和效率。六是要严格执行</w:t>
      </w:r>
      <w:r>
        <w:rPr>
          <w:rFonts w:ascii="仿宋" w:hAnsi="仿宋" w:eastAsia="仿宋" w:cs="仿宋"/>
          <w:sz w:val="28"/>
          <w:szCs w:val="28"/>
        </w:rPr>
        <w:t xml:space="preserve">相关政策文件规定的主动公开范围和事项，进一 </w:t>
      </w:r>
      <w:r>
        <w:rPr>
          <w:rFonts w:ascii="仿宋" w:hAnsi="仿宋" w:eastAsia="仿宋" w:cs="仿宋"/>
          <w:spacing w:val="-1"/>
          <w:sz w:val="28"/>
          <w:szCs w:val="28"/>
        </w:rPr>
        <w:t>步拓展和深化政府信息</w:t>
      </w:r>
      <w:r>
        <w:rPr>
          <w:rFonts w:ascii="仿宋" w:hAnsi="仿宋" w:eastAsia="仿宋" w:cs="仿宋"/>
          <w:sz w:val="28"/>
          <w:szCs w:val="28"/>
        </w:rPr>
        <w:t>公开的内容和范围，努力提高信息公开的质量。</w:t>
      </w:r>
    </w:p>
    <w:p>
      <w:pPr>
        <w:spacing w:before="31" w:line="228" w:lineRule="auto"/>
        <w:ind w:left="49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六、其他需要报告</w:t>
      </w:r>
      <w:r>
        <w:rPr>
          <w:rFonts w:ascii="黑体" w:hAnsi="黑体" w:eastAsia="黑体" w:cs="黑体"/>
          <w:spacing w:val="-1"/>
          <w:sz w:val="28"/>
          <w:szCs w:val="28"/>
        </w:rPr>
        <w:t>的事项</w:t>
      </w:r>
    </w:p>
    <w:p>
      <w:pPr>
        <w:spacing w:before="182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 xml:space="preserve">根据市、 </w:t>
      </w:r>
      <w:r>
        <w:rPr>
          <w:rFonts w:ascii="仿宋" w:hAnsi="仿宋" w:eastAsia="仿宋" w:cs="仿宋"/>
          <w:spacing w:val="-6"/>
          <w:sz w:val="28"/>
          <w:szCs w:val="28"/>
        </w:rPr>
        <w:t>区</w:t>
      </w:r>
      <w:r>
        <w:rPr>
          <w:rFonts w:ascii="仿宋" w:hAnsi="仿宋" w:eastAsia="仿宋" w:cs="仿宋"/>
          <w:spacing w:val="-4"/>
          <w:sz w:val="28"/>
          <w:szCs w:val="28"/>
        </w:rPr>
        <w:t>工作部署和要求，积极推进基层政务公开标准化规范化工</w:t>
      </w:r>
    </w:p>
    <w:p>
      <w:pPr>
        <w:spacing w:before="298" w:line="411" w:lineRule="auto"/>
        <w:ind w:right="86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作，以田家庵区政务服务网为服务</w:t>
      </w:r>
      <w:r>
        <w:rPr>
          <w:rFonts w:ascii="仿宋" w:hAnsi="仿宋" w:eastAsia="仿宋" w:cs="仿宋"/>
          <w:sz w:val="28"/>
          <w:szCs w:val="28"/>
        </w:rPr>
        <w:t xml:space="preserve">载体，统一向公众提供服务，向公众提 </w:t>
      </w:r>
      <w:r>
        <w:rPr>
          <w:rFonts w:ascii="仿宋" w:hAnsi="仿宋" w:eastAsia="仿宋" w:cs="仿宋"/>
          <w:spacing w:val="-1"/>
          <w:sz w:val="28"/>
          <w:szCs w:val="28"/>
        </w:rPr>
        <w:t>供的所有</w:t>
      </w:r>
      <w:r>
        <w:rPr>
          <w:rFonts w:ascii="仿宋" w:hAnsi="仿宋" w:eastAsia="仿宋" w:cs="仿宋"/>
          <w:sz w:val="28"/>
          <w:szCs w:val="28"/>
        </w:rPr>
        <w:t>服务均不收取任何费用。</w:t>
      </w:r>
    </w:p>
    <w:p>
      <w:pPr>
        <w:spacing w:before="4" w:line="413" w:lineRule="auto"/>
        <w:ind w:left="4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今后，我</w:t>
      </w:r>
      <w:r>
        <w:rPr>
          <w:rFonts w:ascii="仿宋" w:hAnsi="仿宋" w:eastAsia="仿宋" w:cs="仿宋"/>
          <w:spacing w:val="-6"/>
          <w:sz w:val="28"/>
          <w:szCs w:val="28"/>
        </w:rPr>
        <w:t>局将严格按照政府信息公开的相关要求，树立“公开为原则、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不公开为例外”的理念，</w:t>
      </w:r>
      <w:r>
        <w:rPr>
          <w:rFonts w:ascii="仿宋" w:hAnsi="仿宋" w:eastAsia="仿宋" w:cs="仿宋"/>
          <w:sz w:val="28"/>
          <w:szCs w:val="28"/>
        </w:rPr>
        <w:t xml:space="preserve">进一步加强信息主动公开工作，充分发挥好信息 </w:t>
      </w:r>
      <w:r>
        <w:rPr>
          <w:rFonts w:ascii="仿宋" w:hAnsi="仿宋" w:eastAsia="仿宋" w:cs="仿宋"/>
          <w:spacing w:val="-1"/>
          <w:sz w:val="28"/>
          <w:szCs w:val="28"/>
        </w:rPr>
        <w:t>公开平台的桥梁作用，把</w:t>
      </w:r>
      <w:r>
        <w:rPr>
          <w:rFonts w:ascii="仿宋" w:hAnsi="仿宋" w:eastAsia="仿宋" w:cs="仿宋"/>
          <w:sz w:val="28"/>
          <w:szCs w:val="28"/>
        </w:rPr>
        <w:t xml:space="preserve">信息公开作为长期的动态工作落到实处，不断提 </w:t>
      </w:r>
      <w:r>
        <w:rPr>
          <w:rFonts w:ascii="仿宋" w:hAnsi="仿宋" w:eastAsia="仿宋" w:cs="仿宋"/>
          <w:spacing w:val="-1"/>
          <w:sz w:val="28"/>
          <w:szCs w:val="28"/>
        </w:rPr>
        <w:t>高政务信息公开工作的</w:t>
      </w:r>
      <w:r>
        <w:rPr>
          <w:rFonts w:ascii="仿宋" w:hAnsi="仿宋" w:eastAsia="仿宋" w:cs="仿宋"/>
          <w:sz w:val="28"/>
          <w:szCs w:val="28"/>
        </w:rPr>
        <w:t>水平。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1" w:line="218" w:lineRule="auto"/>
        <w:ind w:left="61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30"/>
          <w:sz w:val="28"/>
          <w:szCs w:val="28"/>
        </w:rPr>
        <w:t>2</w:t>
      </w:r>
      <w:r>
        <w:rPr>
          <w:rFonts w:ascii="仿宋" w:hAnsi="仿宋" w:eastAsia="仿宋" w:cs="仿宋"/>
          <w:color w:val="333333"/>
          <w:spacing w:val="-20"/>
          <w:sz w:val="28"/>
          <w:szCs w:val="28"/>
        </w:rPr>
        <w:t>024 年 1 月 27 日</w:t>
      </w:r>
    </w:p>
    <w:sectPr>
      <w:pgSz w:w="11906" w:h="16839"/>
      <w:pgMar w:top="1431" w:right="1386" w:bottom="0" w:left="14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YyNDMyNGZmNjZiOTJjNjhlNzgxNTA2NGRhYTgzZWQifQ=="/>
  </w:docVars>
  <w:rsids>
    <w:rsidRoot w:val="00000000"/>
    <w:rsid w:val="11382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3345</Words>
  <Characters>3507</Characters>
  <TotalTime>0</TotalTime>
  <ScaleCrop>false</ScaleCrop>
  <LinksUpToDate>false</LinksUpToDate>
  <CharactersWithSpaces>3772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2024-01-30T15:39:00Z</dcterms:created>
  <dc:creator>Administrator</dc:creator>
  <cp:lastModifiedBy>文旅局</cp:lastModifiedBy>
  <dcterms:modified xsi:type="dcterms:W3CDTF">2024-06-17T02:56:13Z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2024-06-17T10:55:13Z</vt:filetime>
  </property>
  <property fmtid="{D5CDD505-2E9C-101B-9397-08002B2CF9AE}" pid="4" name="KSOProductBuildVer">
    <vt:lpwstr>2052-11.1.0.12980</vt:lpwstr>
  </property>
  <property fmtid="{D5CDD505-2E9C-101B-9397-08002B2CF9AE}" pid="5" name="ICV">
    <vt:lpwstr>45E47B7F21BB4CD3B283396B91A0974D</vt:lpwstr>
  </property>
</Properties>
</file>