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田家庵区201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9</w:t>
      </w:r>
      <w:r>
        <w:rPr>
          <w:rFonts w:hint="eastAsia" w:ascii="方正小标宋简体" w:eastAsia="方正小标宋简体"/>
          <w:sz w:val="36"/>
          <w:szCs w:val="36"/>
        </w:rPr>
        <w:t>年政府决算公开目录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1、政府决算报告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2、转移支付执行情况说明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3、举借债务情况说明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4、预算绩效工作开展情况说明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5、本级汇总的一般公共预算“三公”经费决算执行情况说明(含增减变化情况及原因）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6、公共财政决算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（1）一般公共预算收入决算表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（2）一般公共预算支出决算表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（3）一般公共预算本级支出决算表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（4）一般公共预算本级基本支出决算表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（5）一般公共预算税收返还和转移支付决算表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（6）政府一般债务限额和余额情况决算表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7、政府性基金决算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（1）政府性基金收入决算表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（2）政府性基金支出决算表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（3）政府性基金转移支付决算表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（4）政府专项债务限额和余额情况决算表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8、国有资本经营决算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（1）国有资本经营收入决算表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（2）国有资本经营支出决算表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9、社会保险基金决算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（1）社会保险基金收入决算表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（2）社会保险基金支出决算表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434B"/>
    <w:rsid w:val="0013080D"/>
    <w:rsid w:val="004E3241"/>
    <w:rsid w:val="005F0C32"/>
    <w:rsid w:val="00943882"/>
    <w:rsid w:val="00991143"/>
    <w:rsid w:val="0099434B"/>
    <w:rsid w:val="00C03E5B"/>
    <w:rsid w:val="00CB1164"/>
    <w:rsid w:val="00D663B2"/>
    <w:rsid w:val="19AB25D4"/>
    <w:rsid w:val="1ECE35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</Words>
  <Characters>609</Characters>
  <Lines>5</Lines>
  <Paragraphs>1</Paragraphs>
  <TotalTime>13</TotalTime>
  <ScaleCrop>false</ScaleCrop>
  <LinksUpToDate>false</LinksUpToDate>
  <CharactersWithSpaces>714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2019-10-24T08:42:00Z</dcterms:created>
  <dc:creator>崔爱民</dc:creator>
  <cp:lastModifiedBy>Administrator</cp:lastModifiedBy>
  <dcterms:modified xsi:type="dcterms:W3CDTF">2020-10-16T09:08:13Z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