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CB11" w14:textId="77777777" w:rsidR="001C41C9" w:rsidRDefault="00F3130F">
      <w:pPr>
        <w:adjustRightInd w:val="0"/>
        <w:snapToGrid w:val="0"/>
        <w:spacing w:line="560" w:lineRule="exact"/>
        <w:outlineLvl w:val="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附件：</w:t>
      </w:r>
    </w:p>
    <w:p w14:paraId="44455DE4" w14:textId="77777777" w:rsidR="001C41C9" w:rsidRDefault="001C41C9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</w:p>
    <w:p w14:paraId="463352C3" w14:textId="77777777" w:rsidR="001C41C9" w:rsidRDefault="001C41C9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</w:p>
    <w:p w14:paraId="1C17FE90" w14:textId="77777777" w:rsidR="001C41C9" w:rsidRDefault="00F3130F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淮南市田家庵区城市管理行政执法局（区城市管理局）2023</w:t>
      </w:r>
      <w:r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年度项目支出绩效自评表</w:t>
      </w:r>
    </w:p>
    <w:p w14:paraId="60A3DF97" w14:textId="77777777" w:rsidR="001C41C9" w:rsidRDefault="001C41C9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color w:val="000000"/>
          <w:szCs w:val="32"/>
        </w:rPr>
      </w:pPr>
    </w:p>
    <w:tbl>
      <w:tblPr>
        <w:tblStyle w:val="a4"/>
        <w:tblW w:w="8525" w:type="dxa"/>
        <w:jc w:val="center"/>
        <w:tblLook w:val="04A0" w:firstRow="1" w:lastRow="0" w:firstColumn="1" w:lastColumn="0" w:noHBand="0" w:noVBand="1"/>
      </w:tblPr>
      <w:tblGrid>
        <w:gridCol w:w="1130"/>
        <w:gridCol w:w="3795"/>
        <w:gridCol w:w="3600"/>
      </w:tblGrid>
      <w:tr w:rsidR="001C41C9" w14:paraId="3B822411" w14:textId="77777777">
        <w:trPr>
          <w:trHeight w:val="982"/>
          <w:jc w:val="center"/>
        </w:trPr>
        <w:tc>
          <w:tcPr>
            <w:tcW w:w="8525" w:type="dxa"/>
            <w:gridSpan w:val="3"/>
            <w:vAlign w:val="center"/>
          </w:tcPr>
          <w:p w14:paraId="298AE2AB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  <w:r>
              <w:rPr>
                <w:rFonts w:ascii="TimesNewRoman" w:hAnsi="TimesNewRoman" w:cs="TimesNewRoman"/>
                <w:color w:val="000000"/>
                <w:szCs w:val="32"/>
              </w:rPr>
              <w:t>项目支出绩效</w:t>
            </w:r>
            <w:r>
              <w:rPr>
                <w:rFonts w:ascii="TimesNewRoman" w:hAnsi="TimesNewRoman" w:cs="TimesNewRoman" w:hint="eastAsia"/>
                <w:color w:val="000000"/>
                <w:szCs w:val="32"/>
              </w:rPr>
              <w:t>自评</w:t>
            </w:r>
            <w:proofErr w:type="gramStart"/>
            <w:r>
              <w:rPr>
                <w:rFonts w:ascii="TimesNewRoman" w:hAnsi="TimesNewRoman" w:cs="TimesNewRoman" w:hint="eastAsia"/>
                <w:color w:val="000000"/>
                <w:szCs w:val="32"/>
              </w:rPr>
              <w:t>表</w:t>
            </w:r>
            <w:r>
              <w:rPr>
                <w:rFonts w:ascii="TimesNewRoman" w:hAnsi="TimesNewRoman" w:cs="TimesNewRoman"/>
                <w:color w:val="000000"/>
                <w:szCs w:val="32"/>
              </w:rPr>
              <w:t>公开</w:t>
            </w:r>
            <w:proofErr w:type="gramEnd"/>
            <w:r>
              <w:rPr>
                <w:rFonts w:ascii="TimesNewRoman" w:hAnsi="TimesNewRoman" w:cs="TimesNewRoman"/>
                <w:color w:val="000000"/>
                <w:szCs w:val="32"/>
              </w:rPr>
              <w:t>清单</w:t>
            </w:r>
          </w:p>
        </w:tc>
      </w:tr>
      <w:tr w:rsidR="001C41C9" w14:paraId="5E6679C7" w14:textId="77777777">
        <w:trPr>
          <w:trHeight w:val="838"/>
          <w:jc w:val="center"/>
        </w:trPr>
        <w:tc>
          <w:tcPr>
            <w:tcW w:w="1130" w:type="dxa"/>
            <w:vAlign w:val="center"/>
          </w:tcPr>
          <w:p w14:paraId="136D49EF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5" w:type="dxa"/>
            <w:vAlign w:val="center"/>
          </w:tcPr>
          <w:p w14:paraId="5C556B2D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00" w:type="dxa"/>
            <w:vAlign w:val="center"/>
          </w:tcPr>
          <w:p w14:paraId="77B436BE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金额（单位：万元）</w:t>
            </w:r>
          </w:p>
        </w:tc>
      </w:tr>
      <w:tr w:rsidR="001C41C9" w14:paraId="698556B5" w14:textId="77777777">
        <w:trPr>
          <w:trHeight w:val="594"/>
          <w:jc w:val="center"/>
        </w:trPr>
        <w:tc>
          <w:tcPr>
            <w:tcW w:w="1130" w:type="dxa"/>
            <w:vAlign w:val="center"/>
          </w:tcPr>
          <w:p w14:paraId="778A2D14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14:paraId="16AD8780" w14:textId="77777777" w:rsidR="001C41C9" w:rsidRDefault="00F313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市容整治相关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经费经费</w:t>
            </w:r>
            <w:proofErr w:type="gramEnd"/>
          </w:p>
        </w:tc>
        <w:tc>
          <w:tcPr>
            <w:tcW w:w="3600" w:type="dxa"/>
            <w:vAlign w:val="center"/>
          </w:tcPr>
          <w:p w14:paraId="4E6249BB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00.00</w:t>
            </w:r>
          </w:p>
        </w:tc>
      </w:tr>
      <w:tr w:rsidR="001C41C9" w14:paraId="04C6066F" w14:textId="77777777">
        <w:trPr>
          <w:jc w:val="center"/>
        </w:trPr>
        <w:tc>
          <w:tcPr>
            <w:tcW w:w="1130" w:type="dxa"/>
            <w:vAlign w:val="center"/>
          </w:tcPr>
          <w:p w14:paraId="2764D57A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14:paraId="54BC8960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伙食补助费</w:t>
            </w:r>
          </w:p>
        </w:tc>
        <w:tc>
          <w:tcPr>
            <w:tcW w:w="3600" w:type="dxa"/>
            <w:vAlign w:val="center"/>
          </w:tcPr>
          <w:p w14:paraId="4B5A0090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7.07</w:t>
            </w:r>
          </w:p>
        </w:tc>
      </w:tr>
      <w:tr w:rsidR="001C41C9" w14:paraId="47B3F663" w14:textId="77777777">
        <w:trPr>
          <w:jc w:val="center"/>
        </w:trPr>
        <w:tc>
          <w:tcPr>
            <w:tcW w:w="1130" w:type="dxa"/>
            <w:vAlign w:val="center"/>
          </w:tcPr>
          <w:p w14:paraId="6618BE57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14:paraId="3DF4DAA7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协勤人员经费</w:t>
            </w:r>
          </w:p>
        </w:tc>
        <w:tc>
          <w:tcPr>
            <w:tcW w:w="3600" w:type="dxa"/>
            <w:vAlign w:val="center"/>
          </w:tcPr>
          <w:p w14:paraId="401F5CEF" w14:textId="77777777" w:rsidR="001C41C9" w:rsidRDefault="00F3130F">
            <w:pPr>
              <w:pStyle w:val="a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703.00</w:t>
            </w:r>
          </w:p>
        </w:tc>
      </w:tr>
      <w:tr w:rsidR="001C41C9" w14:paraId="6A73024F" w14:textId="77777777">
        <w:trPr>
          <w:jc w:val="center"/>
        </w:trPr>
        <w:tc>
          <w:tcPr>
            <w:tcW w:w="1130" w:type="dxa"/>
            <w:vAlign w:val="center"/>
          </w:tcPr>
          <w:p w14:paraId="3CC41233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14:paraId="48FB14F4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协管人员一次性奖励</w:t>
            </w:r>
          </w:p>
        </w:tc>
        <w:tc>
          <w:tcPr>
            <w:tcW w:w="3600" w:type="dxa"/>
            <w:vAlign w:val="center"/>
          </w:tcPr>
          <w:p w14:paraId="635FBA17" w14:textId="77777777" w:rsidR="001C41C9" w:rsidRDefault="00F3130F">
            <w:pPr>
              <w:pStyle w:val="a0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7.20</w:t>
            </w:r>
          </w:p>
        </w:tc>
      </w:tr>
      <w:tr w:rsidR="001C41C9" w14:paraId="6EE20CA3" w14:textId="77777777">
        <w:trPr>
          <w:jc w:val="center"/>
        </w:trPr>
        <w:tc>
          <w:tcPr>
            <w:tcW w:w="1130" w:type="dxa"/>
            <w:vAlign w:val="center"/>
          </w:tcPr>
          <w:p w14:paraId="5D69B538" w14:textId="77777777" w:rsidR="001C41C9" w:rsidRDefault="00F313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3795" w:type="dxa"/>
            <w:vAlign w:val="center"/>
          </w:tcPr>
          <w:p w14:paraId="3B5A02B4" w14:textId="77777777" w:rsidR="001C41C9" w:rsidRDefault="001C41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072699AC" w14:textId="77777777" w:rsidR="001C41C9" w:rsidRDefault="00F3130F">
            <w:pPr>
              <w:pStyle w:val="a0"/>
              <w:ind w:firstLineChars="531" w:firstLine="12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057.27</w:t>
            </w:r>
          </w:p>
        </w:tc>
      </w:tr>
    </w:tbl>
    <w:p w14:paraId="6F4BC514" w14:textId="77777777" w:rsidR="001C41C9" w:rsidRDefault="001C41C9">
      <w:pPr>
        <w:rPr>
          <w:sz w:val="24"/>
          <w:szCs w:val="24"/>
        </w:rPr>
      </w:pPr>
    </w:p>
    <w:p w14:paraId="0F2DBC34" w14:textId="77777777" w:rsidR="001C41C9" w:rsidRDefault="001C41C9">
      <w:pPr>
        <w:pStyle w:val="a0"/>
        <w:ind w:firstLine="640"/>
      </w:pPr>
    </w:p>
    <w:p w14:paraId="6DA7D8D2" w14:textId="77777777" w:rsidR="001C41C9" w:rsidRDefault="001C41C9"/>
    <w:p w14:paraId="3C2D47FE" w14:textId="77777777" w:rsidR="001C41C9" w:rsidRDefault="001C41C9">
      <w:pPr>
        <w:pStyle w:val="a0"/>
        <w:ind w:firstLine="640"/>
      </w:pPr>
    </w:p>
    <w:p w14:paraId="2E2D6EC6" w14:textId="77777777" w:rsidR="001C41C9" w:rsidRDefault="001C41C9"/>
    <w:p w14:paraId="24874568" w14:textId="77777777" w:rsidR="001C41C9" w:rsidRDefault="001C41C9">
      <w:pPr>
        <w:pStyle w:val="a0"/>
        <w:ind w:firstLine="640"/>
      </w:pPr>
    </w:p>
    <w:p w14:paraId="33640D95" w14:textId="77777777" w:rsidR="001C41C9" w:rsidRDefault="001C41C9"/>
    <w:p w14:paraId="186A19CE" w14:textId="77777777" w:rsidR="001C41C9" w:rsidRDefault="001C41C9">
      <w:pPr>
        <w:pStyle w:val="a0"/>
        <w:ind w:firstLine="640"/>
      </w:pPr>
    </w:p>
    <w:p w14:paraId="22E7754D" w14:textId="77777777" w:rsidR="001C41C9" w:rsidRDefault="001C41C9"/>
    <w:p w14:paraId="22E792FE" w14:textId="77777777" w:rsidR="001C41C9" w:rsidRDefault="001C41C9">
      <w:pPr>
        <w:pStyle w:val="a0"/>
        <w:ind w:firstLine="640"/>
      </w:pPr>
    </w:p>
    <w:tbl>
      <w:tblPr>
        <w:tblW w:w="9739" w:type="dxa"/>
        <w:tblInd w:w="108" w:type="dxa"/>
        <w:tblLook w:val="04A0" w:firstRow="1" w:lastRow="0" w:firstColumn="1" w:lastColumn="0" w:noHBand="0" w:noVBand="1"/>
      </w:tblPr>
      <w:tblGrid>
        <w:gridCol w:w="498"/>
        <w:gridCol w:w="587"/>
        <w:gridCol w:w="333"/>
        <w:gridCol w:w="1276"/>
        <w:gridCol w:w="2126"/>
        <w:gridCol w:w="929"/>
        <w:gridCol w:w="772"/>
        <w:gridCol w:w="850"/>
        <w:gridCol w:w="709"/>
        <w:gridCol w:w="456"/>
        <w:gridCol w:w="1203"/>
      </w:tblGrid>
      <w:tr w:rsidR="001C41C9" w14:paraId="59920BB4" w14:textId="77777777">
        <w:trPr>
          <w:trHeight w:val="276"/>
        </w:trPr>
        <w:tc>
          <w:tcPr>
            <w:tcW w:w="9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F8D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项目支出绩效自评表</w:t>
            </w:r>
          </w:p>
        </w:tc>
      </w:tr>
      <w:tr w:rsidR="001C41C9" w14:paraId="3D106E73" w14:textId="77777777">
        <w:trPr>
          <w:trHeight w:val="276"/>
        </w:trPr>
        <w:tc>
          <w:tcPr>
            <w:tcW w:w="97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7D4E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（2023年度）                                </w:t>
            </w:r>
          </w:p>
        </w:tc>
      </w:tr>
      <w:tr w:rsidR="001C41C9" w14:paraId="739AF726" w14:textId="77777777">
        <w:trPr>
          <w:trHeight w:val="27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104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B60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市容整治相关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经费经费</w:t>
            </w:r>
            <w:proofErr w:type="gramEnd"/>
          </w:p>
        </w:tc>
      </w:tr>
      <w:tr w:rsidR="001C41C9" w14:paraId="2F9D6502" w14:textId="77777777">
        <w:trPr>
          <w:trHeight w:val="27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24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85B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田家庵区人民政府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B23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7E80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淮南市田家庵区城管局</w:t>
            </w:r>
          </w:p>
        </w:tc>
      </w:tr>
      <w:tr w:rsidR="001C41C9" w14:paraId="549444E2" w14:textId="77777777">
        <w:trPr>
          <w:trHeight w:val="276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8F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（万元）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DC1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75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E6B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全年预算数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486" w14:textId="77777777" w:rsidR="001C41C9" w:rsidRDefault="00F3130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全年执行数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606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A68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执行率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C26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</w:tr>
      <w:tr w:rsidR="001C41C9" w14:paraId="10E5AA5E" w14:textId="77777777">
        <w:trPr>
          <w:trHeight w:val="276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6CE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C8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9AA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B1F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553F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44E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24CA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100%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2F2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1C41C9" w14:paraId="3085A1E3" w14:textId="77777777">
        <w:trPr>
          <w:trHeight w:val="276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38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8C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A14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FD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079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7E3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9A3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E0DD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B9FB213" w14:textId="77777777">
        <w:trPr>
          <w:trHeight w:val="276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3E7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E2C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上年结转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933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60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565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53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577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8D5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DB2F9BC" w14:textId="77777777">
        <w:trPr>
          <w:trHeight w:val="276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70D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40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7EC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71A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EB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3D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A03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72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E128026" w14:textId="77777777">
        <w:trPr>
          <w:trHeight w:val="27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7CF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年度总体目标</w:t>
            </w: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BC4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FFFB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实际完成情况</w:t>
            </w:r>
          </w:p>
        </w:tc>
      </w:tr>
      <w:tr w:rsidR="001C41C9" w14:paraId="4217B453" w14:textId="77777777">
        <w:trPr>
          <w:trHeight w:val="13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C2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E3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市容整治相关经费主要用于保障城市整治管理工作的正常运转，主要涵盖，办公费、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拆违及市容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整治经费。持续对违法建设进行专项治理，确保违法建设治理取得实效。解决占道经营、出店经营等市容环境秩序问题，有效提升城市管理工作效能，着力解决城市管理热点、难点问题，创建干净、整洁、文明、有序的城市环境，助力文明城市创建工作。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A623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市容整治相关经费主要用于保障城市整治管理工作的正常运转，主要涵盖，办公费、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拆违及市容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整治经费。通过对违法建设进行专项治理，确保违法建设治理取得实效。基本解决占道经营、出店经营等市容环境秩序问题，有效提升城市管理工作效能和城市管理热点、难点问题，创建干净、整洁、文明、有序的城市环境，助力文明城市创建工作。</w:t>
            </w:r>
          </w:p>
        </w:tc>
      </w:tr>
      <w:tr w:rsidR="001C41C9" w14:paraId="0191F655" w14:textId="77777777">
        <w:trPr>
          <w:trHeight w:val="56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8C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标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3F8B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br/>
              <w:t>指标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A03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682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7A4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年度指标值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9AA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FA5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AC0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F86C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偏差原因分析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及改进措施</w:t>
            </w:r>
          </w:p>
        </w:tc>
      </w:tr>
      <w:tr w:rsidR="001C41C9" w14:paraId="4D7D1EAA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C85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514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588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75E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指标1：整治数量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5FBE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≥100处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9C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A4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29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D0D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79B9D87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B49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CF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9E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CDC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指标2：整治经费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3421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不超支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B88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9AA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9A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A25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4BE9870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72E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3FF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8873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73BA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指标1：整治质量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925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达到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创城标准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A5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C4E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61F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C8A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E2B82F4" w14:textId="77777777">
        <w:trPr>
          <w:trHeight w:val="20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355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B21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65D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E4C6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指标2：提高资金使用质量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47D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确保资金达到预期效果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50F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009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EAD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EEB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C5711C0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B09F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F6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82B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4ADA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指标1：执行时间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DE4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2023年全年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E5B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A14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0E0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690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70260ED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D54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F8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5B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A11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指标2：支付时间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ADC8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按月考核，按月支付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920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4C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53C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482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CCFA199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164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322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C5F8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9409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指标1：按照文件标准考核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E80C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合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8D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9D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66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377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FA1BE53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4D3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A170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6EA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E97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指标1：执行双审核制度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6772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执行到位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49E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9D7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3AB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7AA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0292D9E" w14:textId="77777777">
        <w:trPr>
          <w:trHeight w:val="28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594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6EB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281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F61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指标2：提高资金使用效率，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DEC7" w14:textId="77777777" w:rsidR="001C41C9" w:rsidRDefault="00F3130F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达到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372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29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3AE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9D4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130DCAA8" w14:textId="77777777">
        <w:trPr>
          <w:trHeight w:val="2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02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75F6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BE0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497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指标1：社会影响力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1435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较大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F67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7F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8C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144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EC73E10" w14:textId="77777777">
        <w:trPr>
          <w:trHeight w:val="21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4C1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365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0F2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322C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提高整治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质量，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801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确保达到预期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D2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F4C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5DC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489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A9DC6E3" w14:textId="77777777">
        <w:trPr>
          <w:trHeight w:val="37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E605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18D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8B6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3137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指标1：建设文明绿色街道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0689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确保达到预期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A3D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28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08B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EA4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0355568" w14:textId="77777777">
        <w:trPr>
          <w:trHeight w:val="37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089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B1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A99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BFDF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指标2：提高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创城质量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，提升城市管理水平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A203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08F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DD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5F7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9D2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6675034" w14:textId="77777777">
        <w:trPr>
          <w:trHeight w:val="35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CC3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7B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9FB0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00FA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指标1：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1"/>
                <w:szCs w:val="11"/>
              </w:rPr>
              <w:t>支付合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1"/>
                <w:szCs w:val="11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1"/>
                <w:szCs w:val="11"/>
              </w:rPr>
              <w:t>，确保政策可持续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8B8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确保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19F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2ED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AD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C01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56C0CF7" w14:textId="77777777">
        <w:trPr>
          <w:trHeight w:val="37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9051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A7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BD6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98C9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3"/>
                <w:szCs w:val="13"/>
              </w:rPr>
              <w:t>指标2：提升城市综合管理水平，确保城市可持续健康发展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1AE8" w14:textId="77777777" w:rsidR="001C41C9" w:rsidRDefault="00F3130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确保达到预期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FF7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完成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23A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47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374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F97ED74" w14:textId="77777777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A5E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792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F36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指标1：社会满意度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0BB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指标1：社会满意度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A6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D21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≧95%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663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6D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0A49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3EBB4C5" w14:textId="77777777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73D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DA7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3DFC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指标2：居民满意度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C79E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指标2：居民满意度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E98D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7A3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≧95%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C74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A77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57FF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A4E53DE" w14:textId="77777777">
        <w:trPr>
          <w:trHeight w:val="312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2DBA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948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C61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CE6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220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DF7D132" w14:textId="29DDE945" w:rsidR="001C41C9" w:rsidRDefault="001C41C9">
      <w:pPr>
        <w:pStyle w:val="a0"/>
        <w:ind w:firstLineChars="0" w:firstLine="0"/>
        <w:rPr>
          <w:rFonts w:hint="eastAsi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9"/>
        <w:gridCol w:w="647"/>
        <w:gridCol w:w="68"/>
        <w:gridCol w:w="1267"/>
        <w:gridCol w:w="2326"/>
        <w:gridCol w:w="1218"/>
        <w:gridCol w:w="365"/>
        <w:gridCol w:w="778"/>
        <w:gridCol w:w="578"/>
        <w:gridCol w:w="839"/>
        <w:gridCol w:w="533"/>
        <w:gridCol w:w="1027"/>
      </w:tblGrid>
      <w:tr w:rsidR="001C41C9" w14:paraId="0AB06E09" w14:textId="77777777">
        <w:trPr>
          <w:trHeight w:val="37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BA547" w14:textId="77777777" w:rsidR="001C41C9" w:rsidRDefault="00F3130F" w:rsidP="00621B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项目支出绩效自评表</w:t>
            </w:r>
          </w:p>
        </w:tc>
      </w:tr>
      <w:tr w:rsidR="001C41C9" w14:paraId="3EB3B4F2" w14:textId="77777777">
        <w:trPr>
          <w:trHeight w:val="314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A0F8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（2023年度）                                </w:t>
            </w:r>
          </w:p>
        </w:tc>
      </w:tr>
      <w:tr w:rsidR="001C41C9" w14:paraId="64DB41BA" w14:textId="77777777">
        <w:trPr>
          <w:trHeight w:val="314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732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140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伙食补助费</w:t>
            </w:r>
          </w:p>
        </w:tc>
      </w:tr>
      <w:tr w:rsidR="001C41C9" w14:paraId="09DB57F9" w14:textId="77777777">
        <w:trPr>
          <w:trHeight w:val="272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4F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70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田家庵区人民政府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DB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4C6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淮南市田家庵区城管局</w:t>
            </w:r>
          </w:p>
        </w:tc>
      </w:tr>
      <w:tr w:rsidR="001C41C9" w14:paraId="4E52FEA3" w14:textId="77777777">
        <w:trPr>
          <w:trHeight w:val="314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20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（万元）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D078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43A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1F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全年预算数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CB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全年执行数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0DA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E3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266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</w:tr>
      <w:tr w:rsidR="001C41C9" w14:paraId="5C77BB5C" w14:textId="77777777">
        <w:trPr>
          <w:trHeight w:val="314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14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FEF1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2A5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B97A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271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0E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92A5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740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1C41C9" w14:paraId="2C77540F" w14:textId="77777777">
        <w:trPr>
          <w:trHeight w:val="314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B1CE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1269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6E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1087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BCA6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87.07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E93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FD0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072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D54C9ED" w14:textId="77777777">
        <w:trPr>
          <w:trHeight w:val="314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50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B9B7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上年结转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98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C1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BE5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D3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012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953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75C63C3" w14:textId="77777777">
        <w:trPr>
          <w:trHeight w:val="314"/>
        </w:trPr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15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B059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BBA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F5E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63C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05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C5C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6E9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9BEEEE9" w14:textId="77777777">
        <w:trPr>
          <w:trHeight w:val="389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0AC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年度总体目标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7F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FD0E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实际完成情况</w:t>
            </w:r>
          </w:p>
        </w:tc>
      </w:tr>
      <w:tr w:rsidR="001C41C9" w14:paraId="2320CF40" w14:textId="77777777">
        <w:trPr>
          <w:trHeight w:val="1159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02D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EEE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严格执行区政府会议纪要相关规定及财经纪律，经费支出合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。，做好后勤服务工作，保障执法正常进行，促进城管执法人员更高标准投入工作。为城市管理个性工作的稳步推进提供坚强有力的后勤保障。由于工作在道路、街道及菜市场附近，经常加班延点、早起，为不耽误现场管理工作，故需要工作餐。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B741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严格执行区政府会议纪要相关规定及财经纪律，经费支出合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，做好后勤服务工作，保障执法正常进行，促进城管执法人员更高标准投入工作。为城市管理个性工作的稳步推进提供坚强有力的后勤保障。解决了在道路、街道及菜市场附近，经常加班延点、早起，为不耽误现场管理工作。</w:t>
            </w:r>
          </w:p>
        </w:tc>
      </w:tr>
      <w:tr w:rsidR="001C41C9" w14:paraId="0440F319" w14:textId="77777777">
        <w:trPr>
          <w:trHeight w:val="518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B95A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10FE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br/>
              <w:t>指标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8909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0EA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842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年度指标值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18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A07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11C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52A3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偏差原因分析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br/>
              <w:t>及改进措施</w:t>
            </w:r>
          </w:p>
        </w:tc>
      </w:tr>
      <w:tr w:rsidR="001C41C9" w14:paraId="131026BF" w14:textId="77777777">
        <w:trPr>
          <w:trHeight w:val="3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AB044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4A8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6B6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BA5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指标1：伙食补助人数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8E38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214人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C3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945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BF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5D2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19B833A9" w14:textId="77777777">
        <w:trPr>
          <w:trHeight w:val="3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B24F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8D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437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2F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指标2：伙食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补助总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7BD5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87.07万元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5DA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DB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7C3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067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B82B226" w14:textId="77777777">
        <w:trPr>
          <w:trHeight w:val="24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2919E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2F3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4280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E31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指标1：伙食质量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8EB3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确保达到行业标准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21C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9AB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7D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607B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E916FBA" w14:textId="77777777">
        <w:trPr>
          <w:trHeight w:val="33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93E4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5DBE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DEE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170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指标2：提高资金使用质量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5A6BB" w14:textId="77777777" w:rsidR="001C41C9" w:rsidRDefault="00F3130F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  <w:t>确保资金达到预期效果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293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7E7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01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93F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FF8762D" w14:textId="77777777">
        <w:trPr>
          <w:trHeight w:val="28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81C3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EA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6F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703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指标1：执行时间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2B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2023年全年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23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74E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B72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43D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45E9033" w14:textId="77777777">
        <w:trPr>
          <w:trHeight w:val="24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A809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23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75E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96B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指标2：支付时间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10C2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按月考核，按月支付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F37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86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93A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5E8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A9459DD" w14:textId="77777777">
        <w:trPr>
          <w:trHeight w:val="3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EA861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5F6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41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DCA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指标1：按照文件规定标准考核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8135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87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11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BC2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1A3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8261C57" w14:textId="77777777">
        <w:trPr>
          <w:trHeight w:val="254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861B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12BB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7AE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4F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指标1：执行双审核制度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A804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执行到位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BAE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FAD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22E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36F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878A8EA" w14:textId="77777777">
        <w:trPr>
          <w:trHeight w:val="27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9E61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17A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3BC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8E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指标2：提高资金使用效率，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1651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B53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51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C23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2AB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D35A13E" w14:textId="77777777">
        <w:trPr>
          <w:trHeight w:val="306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4EB5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D6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112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2DA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指标1：执法工作运行保障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29FD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0"/>
                <w:szCs w:val="10"/>
              </w:rPr>
              <w:t>保障城市管理工作正常开展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B2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503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5B4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C160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4BC2300" w14:textId="77777777">
        <w:trPr>
          <w:trHeight w:val="268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7C927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9E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B9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9D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指标2：反对浪费餐食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2CFF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A2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22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B8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B87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E7B245F" w14:textId="77777777">
        <w:trPr>
          <w:trHeight w:val="229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7621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AA7B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4E8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894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指标1：餐食符合环保要求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B18F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A8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5CB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51E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71F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1ADCF8FE" w14:textId="77777777">
        <w:trPr>
          <w:trHeight w:val="311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F172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17A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B8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2B7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指标2：文明就餐不乱丢餐食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B9B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确保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5A4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37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807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8AC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1CBDC2A" w14:textId="77777777">
        <w:trPr>
          <w:trHeight w:val="3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8F60D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90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63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D8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指标1：支付合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，确保政策可持续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140F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1E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43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8C2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60B4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B537A1E" w14:textId="77777777">
        <w:trPr>
          <w:trHeight w:val="479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A1FA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4AB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D4A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E06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指标2：提升城市综合管理水平，确保城市可持续健康发展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088B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确保达到预期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D90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1A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568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C1E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62AC480" w14:textId="77777777">
        <w:trPr>
          <w:trHeight w:val="38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07C49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CB68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B00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指标1：社会满意度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FB9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指标1：职工就餐满意度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253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C7F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FBE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D20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ED9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A099591" w14:textId="77777777">
        <w:trPr>
          <w:trHeight w:val="429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1573D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C990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666A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指标2：居民满意度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DAD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指标2：社会满意度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389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37B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B10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719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96B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2F5F713" w14:textId="77777777">
        <w:trPr>
          <w:trHeight w:val="346"/>
        </w:trPr>
        <w:tc>
          <w:tcPr>
            <w:tcW w:w="4727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BA03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EFF5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70C9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ED9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AEA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B6C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64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783" w:tblpY="240"/>
        <w:tblOverlap w:val="never"/>
        <w:tblW w:w="11073" w:type="dxa"/>
        <w:tblLook w:val="04A0" w:firstRow="1" w:lastRow="0" w:firstColumn="1" w:lastColumn="0" w:noHBand="0" w:noVBand="1"/>
      </w:tblPr>
      <w:tblGrid>
        <w:gridCol w:w="675"/>
        <w:gridCol w:w="628"/>
        <w:gridCol w:w="1335"/>
        <w:gridCol w:w="2269"/>
        <w:gridCol w:w="1068"/>
        <w:gridCol w:w="1068"/>
        <w:gridCol w:w="1201"/>
        <w:gridCol w:w="1172"/>
        <w:gridCol w:w="580"/>
        <w:gridCol w:w="1077"/>
      </w:tblGrid>
      <w:tr w:rsidR="001C41C9" w14:paraId="3382375F" w14:textId="77777777" w:rsidTr="00621B48">
        <w:trPr>
          <w:trHeight w:val="350"/>
        </w:trPr>
        <w:tc>
          <w:tcPr>
            <w:tcW w:w="11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9C6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项目支出绩效自评表</w:t>
            </w:r>
          </w:p>
        </w:tc>
      </w:tr>
      <w:tr w:rsidR="001C41C9" w14:paraId="4DD6014F" w14:textId="77777777" w:rsidTr="00621B48">
        <w:trPr>
          <w:trHeight w:val="314"/>
        </w:trPr>
        <w:tc>
          <w:tcPr>
            <w:tcW w:w="11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CD7F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（2023年度）                                </w:t>
            </w:r>
          </w:p>
        </w:tc>
      </w:tr>
      <w:tr w:rsidR="001C41C9" w14:paraId="73E98649" w14:textId="77777777" w:rsidTr="00617058">
        <w:trPr>
          <w:trHeight w:val="314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DC0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9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D37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协勤人员经费</w:t>
            </w:r>
          </w:p>
        </w:tc>
      </w:tr>
      <w:tr w:rsidR="001C41C9" w14:paraId="6ADF0E48" w14:textId="77777777" w:rsidTr="00617058">
        <w:trPr>
          <w:trHeight w:val="314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577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E0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田家庵区人民政府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967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B9E7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淮南市田家庵区城管局</w:t>
            </w:r>
          </w:p>
        </w:tc>
      </w:tr>
      <w:tr w:rsidR="001C41C9" w14:paraId="1E388645" w14:textId="77777777" w:rsidTr="00617058">
        <w:trPr>
          <w:trHeight w:val="251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83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（万元）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350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FC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782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全年预算数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5EC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全年执行数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2C5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31B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执行率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A0E2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</w:tr>
      <w:tr w:rsidR="001C41C9" w14:paraId="7895A613" w14:textId="77777777" w:rsidTr="00617058">
        <w:trPr>
          <w:trHeight w:val="213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14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F33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F9A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362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0F84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9B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6E15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100%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5EA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1C41C9" w14:paraId="392CD9C2" w14:textId="77777777" w:rsidTr="00617058">
        <w:trPr>
          <w:trHeight w:val="174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57D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3683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736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69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C5A3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E0B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A8D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CD0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54DB2CB" w14:textId="77777777" w:rsidTr="00617058">
        <w:trPr>
          <w:trHeight w:val="314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97F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F4F4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上年结转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15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51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819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A3E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2C2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666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B8B5D58" w14:textId="77777777" w:rsidTr="00617058">
        <w:trPr>
          <w:trHeight w:val="314"/>
        </w:trPr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AC1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0A2D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4B1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260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BB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8AB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3EB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567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4AAA7D9" w14:textId="77777777" w:rsidTr="00617058">
        <w:trPr>
          <w:trHeight w:val="31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B5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年度总体目标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BF2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5FD5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实际完成情况</w:t>
            </w:r>
          </w:p>
        </w:tc>
      </w:tr>
      <w:tr w:rsidR="001C41C9" w14:paraId="010F246A" w14:textId="77777777" w:rsidTr="00617058">
        <w:trPr>
          <w:trHeight w:val="14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96D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A1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深入推进全国文明城市创建工作，提高城乡环境综合整治水平，缓解执法管理力量不足的矛盾，经田家庵区人民政府常务120次会议安排并同意田区城管执法局委托四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宜建投集团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招聘城市管理协勤人员150名，所需资金895万元。促进城市管理精细化、标准化、全覆盖，建立城市管理长效机制。能够全面提升城市管理基础水平，为创建文明城市提供基础保证。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CF76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能够缓解执法管理力量不足的矛盾，经田家庵区人民政府常务120次会议安排并同意田区城管执法局委托四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宜建投集团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招聘城市管理协勤人员150名，所需资金895万元。促进城市管理精细化、标准化、全覆盖，建立城市管理长效机制。能够全面提升城市管理基础水平，为创建文明城市提供基础保证。</w:t>
            </w:r>
          </w:p>
        </w:tc>
      </w:tr>
      <w:tr w:rsidR="001C41C9" w14:paraId="00862BAE" w14:textId="77777777" w:rsidTr="00617058">
        <w:trPr>
          <w:trHeight w:val="40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06BE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439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一级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br/>
              <w:t>指标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7E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CF6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7E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年度指标值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FDF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2AD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5AE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61C4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偏差原因分析</w:t>
            </w:r>
            <w:r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br/>
              <w:t>及改进措施</w:t>
            </w:r>
          </w:p>
        </w:tc>
      </w:tr>
      <w:tr w:rsidR="001C41C9" w14:paraId="77D0716F" w14:textId="77777777" w:rsidTr="00617058">
        <w:trPr>
          <w:trHeight w:val="32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9D90F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DF0B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A768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C5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指标1：协勤人员数量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8B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150人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979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7C4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B49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995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5F9984D" w14:textId="77777777" w:rsidTr="00617058">
        <w:trPr>
          <w:trHeight w:val="32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2BE0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8F2B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0F0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6A0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指标2：协勤人员总经费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1A2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703万元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029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4FA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F7D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D72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38965A2" w14:textId="77777777" w:rsidTr="00617058">
        <w:trPr>
          <w:trHeight w:val="6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D0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DB6A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7595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FD6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指标1：协勤人员能力要求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CFA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按照委托协议，符合田区城市管理执法局的要求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33B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3D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9E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3A2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F2222C5" w14:textId="77777777" w:rsidTr="00617058">
        <w:trPr>
          <w:trHeight w:val="3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7E2C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7DE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A341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D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指标2：提高资金使用质量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72C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确保资金达到预期效果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A60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8E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23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6255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7C2BB5E" w14:textId="77777777" w:rsidTr="00617058">
        <w:trPr>
          <w:trHeight w:val="26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808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175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0D6B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7BD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指标1：执行时间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1C2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2023年全年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FA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7BF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BF4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B5D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FA8148E" w14:textId="77777777" w:rsidTr="00617058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4631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C11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C09F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BF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指标2：支付时间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856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按月考核，按月支付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DC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ED1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EA6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8AB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4A318B3" w14:textId="77777777" w:rsidTr="00617058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8E9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C05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649A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9F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指标1：按照文件规定标准考核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2B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0D5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55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0D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123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98681D6" w14:textId="77777777" w:rsidTr="00617058">
        <w:trPr>
          <w:trHeight w:val="3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73C59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DE9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239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F53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指标1：执行双审核制度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26C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执行到位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10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74D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B86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02D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B47BAD7" w14:textId="77777777" w:rsidTr="00617058">
        <w:trPr>
          <w:trHeight w:val="4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28687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A9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7AD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B2A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指标2：提高资金使用效率，达预期效果。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BBB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CA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5C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4B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4C2D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914C5C0" w14:textId="77777777" w:rsidTr="00617058">
        <w:trPr>
          <w:trHeight w:val="3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A71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87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8F0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075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指标1：协勤人员社会影响力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E0F4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较大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AB0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DE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27B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2AE9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30EEBAA" w14:textId="77777777" w:rsidTr="00617058">
        <w:trPr>
          <w:trHeight w:val="2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28B0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3C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B9C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A1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指标2：城市管理社会效果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3A1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较好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02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970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FFE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8EF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71CBAED" w14:textId="77777777" w:rsidTr="00617058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BFFF3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80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0F5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A8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指标1：提升城市街道点与面的层次水平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C2F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提高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F8B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22D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09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317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D21AEBC" w14:textId="77777777" w:rsidTr="00617058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6D9F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18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5BC9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82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指标2：管理符合环保要求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5EF1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符合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38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81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235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0DE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46744B4" w14:textId="77777777" w:rsidTr="00617058">
        <w:trPr>
          <w:trHeight w:val="31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6B3D3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430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EEF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B9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0"/>
                <w:szCs w:val="10"/>
              </w:rPr>
              <w:t>支付合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0"/>
                <w:szCs w:val="10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0"/>
                <w:szCs w:val="10"/>
              </w:rPr>
              <w:t>，确保政策可持续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04D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B8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C1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740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5F2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CFAE3C2" w14:textId="77777777" w:rsidTr="00617058">
        <w:trPr>
          <w:trHeight w:val="30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2B443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D74C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67D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7F8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指标2：提升城市综合管理水平，确保城市可持续健康发展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8A0" w14:textId="77777777" w:rsidR="001C41C9" w:rsidRPr="00621B48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621B48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确保达到预期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A49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F13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471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120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738EB1C" w14:textId="77777777" w:rsidTr="00617058">
        <w:trPr>
          <w:trHeight w:val="3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461F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0304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40B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指标1：社会满意度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2DD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指标1：城管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局满意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度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5D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≧95%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F1D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≧95%期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315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E78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ECA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080D1EF2" w14:textId="77777777" w:rsidTr="00617058">
        <w:trPr>
          <w:trHeight w:val="3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BE62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F7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851F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指标2：居民满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意度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CA34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指标2：社会满意度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D6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≧95%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32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7F8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DFD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E2B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5C4383D" w14:textId="77777777" w:rsidTr="00617058">
        <w:trPr>
          <w:trHeight w:val="314"/>
        </w:trPr>
        <w:tc>
          <w:tcPr>
            <w:tcW w:w="490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E96B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4049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6C56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A4A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188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EAB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B91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822" w:tblpY="211"/>
        <w:tblOverlap w:val="never"/>
        <w:tblW w:w="11022" w:type="dxa"/>
        <w:tblLayout w:type="fixed"/>
        <w:tblLook w:val="04A0" w:firstRow="1" w:lastRow="0" w:firstColumn="1" w:lastColumn="0" w:noHBand="0" w:noVBand="1"/>
      </w:tblPr>
      <w:tblGrid>
        <w:gridCol w:w="627"/>
        <w:gridCol w:w="721"/>
        <w:gridCol w:w="93"/>
        <w:gridCol w:w="1294"/>
        <w:gridCol w:w="2977"/>
        <w:gridCol w:w="974"/>
        <w:gridCol w:w="688"/>
        <w:gridCol w:w="1312"/>
        <w:gridCol w:w="535"/>
        <w:gridCol w:w="554"/>
        <w:gridCol w:w="1247"/>
      </w:tblGrid>
      <w:tr w:rsidR="001C41C9" w14:paraId="3B63CBA4" w14:textId="77777777" w:rsidTr="00AF40CC">
        <w:trPr>
          <w:trHeight w:val="339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A3825" w14:textId="64184508" w:rsidR="001C41C9" w:rsidRDefault="001C41C9" w:rsidP="0095799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C41C9" w14:paraId="33E72073" w14:textId="77777777" w:rsidTr="00AF40CC">
        <w:trPr>
          <w:trHeight w:val="303"/>
        </w:trPr>
        <w:tc>
          <w:tcPr>
            <w:tcW w:w="11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46AC" w14:textId="77777777" w:rsidR="00621B48" w:rsidRDefault="00F3130F" w:rsidP="00F3130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（2023年度）      </w:t>
            </w:r>
          </w:p>
          <w:p w14:paraId="00F90E51" w14:textId="77777777" w:rsidR="00621B48" w:rsidRDefault="00621B48" w:rsidP="00F3130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14:paraId="13237CEC" w14:textId="77777777" w:rsidR="00621B48" w:rsidRDefault="00621B48" w:rsidP="00621B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B7F3207" w14:textId="77777777" w:rsidR="00621B48" w:rsidRDefault="00621B48" w:rsidP="00621B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869E10" w14:textId="77777777" w:rsidR="00621B48" w:rsidRDefault="00621B48" w:rsidP="00621B4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6EC7976" w14:textId="39AF2E0E" w:rsidR="00F3130F" w:rsidRDefault="00F3130F" w:rsidP="00621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F3130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项目支出绩效自评表</w:t>
            </w:r>
          </w:p>
          <w:p w14:paraId="49A2C8FB" w14:textId="1375BD51" w:rsidR="00F3130F" w:rsidRPr="00F3130F" w:rsidRDefault="00F3130F" w:rsidP="00F3130F">
            <w:pPr>
              <w:pStyle w:val="a0"/>
              <w:ind w:firstLine="640"/>
              <w:rPr>
                <w:rFonts w:hint="eastAsia"/>
              </w:rPr>
            </w:pPr>
          </w:p>
        </w:tc>
      </w:tr>
      <w:tr w:rsidR="001C41C9" w14:paraId="2E2F10FA" w14:textId="77777777" w:rsidTr="00AF40CC">
        <w:trPr>
          <w:trHeight w:val="303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4DE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9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55B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协管人员一次性奖励</w:t>
            </w:r>
          </w:p>
        </w:tc>
      </w:tr>
      <w:tr w:rsidR="001C41C9" w14:paraId="297B22E5" w14:textId="77777777" w:rsidTr="00AF40CC">
        <w:trPr>
          <w:trHeight w:val="303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5FB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主管部门及代码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3ED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田家庵区人民政府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6DD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91BB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淮南市田家庵区城管局</w:t>
            </w:r>
          </w:p>
        </w:tc>
      </w:tr>
      <w:tr w:rsidR="001C41C9" w14:paraId="45E347A2" w14:textId="77777777" w:rsidTr="00AF40CC">
        <w:trPr>
          <w:trHeight w:val="303"/>
        </w:trPr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9C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（万元）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1151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8C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年初预算数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EB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全年预算数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5A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全年执行数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7D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D6B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执行率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DFFF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</w:tr>
      <w:tr w:rsidR="001C41C9" w14:paraId="2DC2FCD2" w14:textId="77777777" w:rsidTr="00AF40CC">
        <w:trPr>
          <w:trHeight w:val="303"/>
        </w:trPr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D78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17E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62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F6F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4AE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646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6DDF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100%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633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1C41C9" w14:paraId="5F0A3139" w14:textId="77777777" w:rsidTr="00AF40CC">
        <w:trPr>
          <w:trHeight w:val="303"/>
        </w:trPr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82F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0197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F28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B34B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C6A" w14:textId="77777777" w:rsidR="001C41C9" w:rsidRDefault="00F3130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9DD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F27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F94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5EA9098" w14:textId="77777777" w:rsidTr="00AF40CC">
        <w:trPr>
          <w:trHeight w:val="303"/>
        </w:trPr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32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15E3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上年结转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48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4B5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748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D3D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461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2C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5503CD1" w14:textId="77777777" w:rsidTr="00AF40CC">
        <w:trPr>
          <w:trHeight w:val="303"/>
        </w:trPr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E3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ED8E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2A3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25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D48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2E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380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365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3A5263C" w14:textId="77777777" w:rsidTr="00AF40CC">
        <w:trPr>
          <w:trHeight w:val="303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12C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年度总体目标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426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3838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实际完成情况</w:t>
            </w:r>
          </w:p>
        </w:tc>
      </w:tr>
      <w:tr w:rsidR="001C41C9" w14:paraId="23D0621E" w14:textId="77777777" w:rsidTr="00AF40CC">
        <w:trPr>
          <w:trHeight w:val="71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A98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27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确保田区城管执法局要加强队伍建设，保持协管队伍的稳定性，提高工作积极性，确保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人员待遇、办公经费、工作条件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只增不减。带好队伍，严明纪律，实行半军事化管理；要建立健全选人用人制度，探索人才交流机制，不断提升城市服务水平，充分发挥队伍在文明创建、城市建设等方面的重要作用。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2FAB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按照预算要求，全部完成预期目标</w:t>
            </w:r>
          </w:p>
        </w:tc>
      </w:tr>
      <w:tr w:rsidR="001C41C9" w14:paraId="07CBBC2D" w14:textId="77777777" w:rsidTr="00AF40CC">
        <w:trPr>
          <w:trHeight w:val="37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9B77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A91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br/>
              <w:t>指标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B34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D9C2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E5A2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年度指标值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6F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实际完成值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26E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C97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得分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122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偏差原因分析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及改进措施</w:t>
            </w:r>
          </w:p>
        </w:tc>
      </w:tr>
      <w:tr w:rsidR="001C41C9" w14:paraId="67DD2251" w14:textId="77777777" w:rsidTr="00AF40CC">
        <w:trPr>
          <w:trHeight w:val="32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69EDF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3185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B15D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4A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指标1：协管人员数量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1C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57人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A2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013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37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2B3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F1C39D7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B89D2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086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812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66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指标2：协管人员总经费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AF3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67.2万元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477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B75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99A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707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1BE64278" w14:textId="77777777" w:rsidTr="00AF40CC">
        <w:trPr>
          <w:trHeight w:val="39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08F8E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DB68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CA1A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20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指标1：协管人员能力要求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208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按照委托协议，符合田区城市管理执法局的要求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788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C1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3E6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B51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757CC73" w14:textId="77777777" w:rsidTr="00AF40CC">
        <w:trPr>
          <w:trHeight w:val="36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C3E1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503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43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B2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指标2：提高资金使用质量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20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严格考核，确保资金达到预期效果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050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54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DC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71BB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601BC42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2294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301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5C3B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BE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指标1：执行时间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570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2023年全年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A5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06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2F5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560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A051592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D675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DB29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B9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327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指标2：支付时间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4AF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按月考核，按月支付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ED0E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FB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C6B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A14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0F963FC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8B5E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B30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A005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176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指标1：按照文件规定标准考核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45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18E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D94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E45D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D5A0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0F9242A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80ED6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87F2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效益指标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09B4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69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指标1：执行双审核制度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522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执行到位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AD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90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6A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113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7E25BBB2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2549B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125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AE76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447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指标2：提高资金使用效率，达预期效果。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526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92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43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F52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755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786CFFA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1C53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FAB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40E4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E9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指标1：协勤人员社会影响力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86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较大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55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2C5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E9F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5BB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93187E1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79775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46D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A94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679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指标2：城市管理社会效果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80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较好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8BA2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D21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5210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079C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516B1EDB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5D4B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E70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0FE6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93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指标1：提升城市街道点与面的层次水平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9E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提高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F40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126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FC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DEF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13D9A09E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B6B4A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729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4CD6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F3B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指标2：管理符合环保要求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A4B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符合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909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E12B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FF5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2D76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44E0E9BA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6414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6BD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8492" w14:textId="77777777" w:rsidR="001C41C9" w:rsidRDefault="00F3130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E82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指标1：支付合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，确保政策可持续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DC9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确保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DFA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C05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3CA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06D9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2D7A89FF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C7B0C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6A47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7CA" w14:textId="77777777" w:rsidR="001C41C9" w:rsidRDefault="001C41C9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EA8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指标2：提升城市综合管理水平，确保城市可持续健康发展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1A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确保达到预期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42D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达成预期目标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05A6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2034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CE8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45F8181" w14:textId="77777777" w:rsidTr="00AF40CC">
        <w:trPr>
          <w:trHeight w:val="4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BD431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DA81E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8DE1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指标1：社会满意度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97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指标1：城管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局满意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度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A65C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≧95%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25C4" w14:textId="0D337571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61D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B68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A02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62BFDC77" w14:textId="77777777" w:rsidTr="00AF40CC">
        <w:trPr>
          <w:trHeight w:val="30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45240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9A514" w14:textId="77777777" w:rsidR="001C41C9" w:rsidRDefault="001C41C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0A66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指标2：居民满意度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39ABD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指标2：社会满意度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C334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≧95%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DBF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≧95%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2AE1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A34C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2BB9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C41C9" w14:paraId="389DF5C0" w14:textId="77777777" w:rsidTr="00AF40CC">
        <w:trPr>
          <w:trHeight w:val="303"/>
        </w:trPr>
        <w:tc>
          <w:tcPr>
            <w:tcW w:w="5712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CE5A2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总分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EAFD3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7E347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7395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F607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E70A" w14:textId="77777777" w:rsidR="001C41C9" w:rsidRDefault="00F3130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AD48" w14:textId="77777777" w:rsidR="001C41C9" w:rsidRDefault="00F3130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E78F08A" w14:textId="77777777" w:rsidR="001C41C9" w:rsidRDefault="001C41C9">
      <w:pPr>
        <w:pStyle w:val="a0"/>
        <w:ind w:firstLineChars="0" w:firstLine="0"/>
      </w:pPr>
    </w:p>
    <w:p w14:paraId="000F46A5" w14:textId="77777777" w:rsidR="001C41C9" w:rsidRDefault="001C41C9"/>
    <w:p w14:paraId="68CB2666" w14:textId="77777777" w:rsidR="005B3FBC" w:rsidRDefault="005B3FBC" w:rsidP="005B3FBC">
      <w:pPr>
        <w:jc w:val="center"/>
        <w:rPr>
          <w:rFonts w:ascii="宋体" w:eastAsia="宋体" w:hAnsi="宋体" w:cs="宋体"/>
          <w:b/>
          <w:color w:val="000000"/>
          <w:kern w:val="0"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2023年</w:t>
      </w:r>
      <w:r>
        <w:rPr>
          <w:rFonts w:ascii="宋体" w:eastAsia="宋体" w:hAnsi="宋体" w:cs="宋体" w:hint="eastAsia"/>
          <w:b/>
          <w:color w:val="000000"/>
          <w:kern w:val="0"/>
          <w:szCs w:val="32"/>
        </w:rPr>
        <w:t>协勤人员经费</w:t>
      </w:r>
      <w:r>
        <w:rPr>
          <w:rFonts w:ascii="宋体" w:eastAsia="宋体" w:hAnsi="宋体" w:hint="eastAsia"/>
          <w:b/>
          <w:bCs/>
          <w:szCs w:val="32"/>
        </w:rPr>
        <w:t>项目绩效自评报告</w:t>
      </w:r>
    </w:p>
    <w:p w14:paraId="548D02A7" w14:textId="77777777" w:rsidR="005B3FBC" w:rsidRDefault="005B3FBC" w:rsidP="005B3FBC">
      <w:pPr>
        <w:spacing w:line="580" w:lineRule="exact"/>
        <w:jc w:val="center"/>
        <w:rPr>
          <w:rFonts w:ascii="宋体" w:eastAsia="宋体" w:hAnsi="宋体" w:cstheme="minorBidi" w:hint="eastAsia"/>
          <w:bCs/>
          <w:sz w:val="21"/>
          <w:szCs w:val="32"/>
        </w:rPr>
      </w:pPr>
    </w:p>
    <w:p w14:paraId="40AB9437" w14:textId="77777777" w:rsidR="005B3FBC" w:rsidRPr="008D2C5B" w:rsidRDefault="005B3FBC" w:rsidP="005B3FBC">
      <w:pPr>
        <w:widowControl/>
        <w:spacing w:line="560" w:lineRule="exact"/>
        <w:ind w:firstLineChars="200" w:firstLine="480"/>
        <w:rPr>
          <w:rFonts w:asciiTheme="minorHAnsi" w:eastAsia="黑体" w:hAnsiTheme="minorHAnsi" w:hint="eastAsia"/>
          <w:sz w:val="24"/>
          <w:szCs w:val="24"/>
        </w:rPr>
      </w:pPr>
      <w:r w:rsidRPr="008D2C5B">
        <w:rPr>
          <w:rFonts w:eastAsia="黑体" w:hint="eastAsia"/>
          <w:sz w:val="24"/>
          <w:szCs w:val="24"/>
        </w:rPr>
        <w:t>一、项目基本情况</w:t>
      </w:r>
    </w:p>
    <w:p w14:paraId="1161C9C4" w14:textId="77777777" w:rsidR="005B3FBC" w:rsidRPr="008D2C5B" w:rsidRDefault="005B3FBC" w:rsidP="005B3FBC">
      <w:pPr>
        <w:widowControl/>
        <w:spacing w:line="560" w:lineRule="exact"/>
        <w:ind w:firstLineChars="200" w:firstLine="480"/>
        <w:rPr>
          <w:rFonts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（一）项目概况</w:t>
      </w:r>
    </w:p>
    <w:p w14:paraId="6F861820" w14:textId="77777777" w:rsidR="005B3FBC" w:rsidRPr="008D2C5B" w:rsidRDefault="005B3FBC" w:rsidP="005B3FBC">
      <w:pPr>
        <w:widowControl/>
        <w:spacing w:line="560" w:lineRule="exact"/>
        <w:ind w:firstLineChars="200" w:firstLine="480"/>
        <w:rPr>
          <w:rFonts w:ascii="仿宋_GB2312" w:hint="eastAsia"/>
          <w:snapToGrid w:val="0"/>
          <w:color w:val="000000"/>
          <w:sz w:val="24"/>
          <w:szCs w:val="24"/>
        </w:rPr>
      </w:pPr>
      <w:r w:rsidRPr="008D2C5B">
        <w:rPr>
          <w:rFonts w:ascii="仿宋_GB2312" w:hint="eastAsia"/>
          <w:snapToGrid w:val="0"/>
          <w:color w:val="000000"/>
          <w:sz w:val="24"/>
          <w:szCs w:val="24"/>
        </w:rPr>
        <w:t>1.项目立项情况</w:t>
      </w:r>
    </w:p>
    <w:p w14:paraId="06587F1C" w14:textId="77777777" w:rsidR="005B3FBC" w:rsidRDefault="005B3FBC" w:rsidP="005B3FBC">
      <w:pPr>
        <w:spacing w:line="600" w:lineRule="exact"/>
        <w:ind w:firstLineChars="202" w:firstLine="485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项目立项背景：</w:t>
      </w:r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深入推进全国文明城市创建工作，提高城乡环境综合整治水平，缓解执法管理力量不足的矛盾，经田家庵区人民政府常务120次会议安排并同意田区城管执法局委托四</w:t>
      </w:r>
      <w:proofErr w:type="gramStart"/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宜建投集团</w:t>
      </w:r>
      <w:proofErr w:type="gramEnd"/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招聘城市管理协勤人员150名，所需资金895万元。促进城市管理精细化、标准化、全覆盖，建立城市管理长效机制。能够全面提升城市管理基础水平，为创建文明城市提供基础保证。</w:t>
      </w:r>
    </w:p>
    <w:p w14:paraId="0C1115D7" w14:textId="77777777" w:rsidR="005B3FBC" w:rsidRPr="008D2C5B" w:rsidRDefault="005B3FBC" w:rsidP="005B3FBC">
      <w:pPr>
        <w:spacing w:line="600" w:lineRule="exact"/>
        <w:ind w:firstLineChars="200" w:firstLine="480"/>
        <w:rPr>
          <w:rFonts w:ascii="仿宋_GB2312" w:hAnsi="仿宋_GB2312" w:cs="仿宋_GB2312" w:hint="eastAsia"/>
          <w:sz w:val="24"/>
          <w:szCs w:val="24"/>
        </w:rPr>
      </w:pPr>
      <w:r w:rsidRPr="008D2C5B">
        <w:rPr>
          <w:rFonts w:ascii="仿宋_GB2312" w:hint="eastAsia"/>
          <w:sz w:val="24"/>
          <w:szCs w:val="24"/>
        </w:rPr>
        <w:t>立项依据：《淮南市田家庵区城市管理行政执法局2023年预算会议纪要》</w:t>
      </w:r>
    </w:p>
    <w:p w14:paraId="067F8338" w14:textId="77777777" w:rsidR="005B3FBC" w:rsidRDefault="005B3FBC" w:rsidP="005B3FBC">
      <w:pPr>
        <w:spacing w:line="600" w:lineRule="exact"/>
        <w:ind w:firstLineChars="200" w:firstLine="480"/>
        <w:rPr>
          <w:rFonts w:ascii="仿宋_GB2312" w:hAnsi="仿宋_GB2312" w:cs="仿宋_GB2312" w:hint="eastAsia"/>
          <w:szCs w:val="32"/>
        </w:rPr>
      </w:pPr>
      <w:r w:rsidRPr="008D2C5B">
        <w:rPr>
          <w:rFonts w:ascii="仿宋_GB2312" w:hint="eastAsia"/>
          <w:sz w:val="24"/>
          <w:szCs w:val="24"/>
        </w:rPr>
        <w:t>主要内容：</w:t>
      </w:r>
      <w:r w:rsidRPr="008D2C5B">
        <w:rPr>
          <w:rFonts w:ascii="仿宋_GB2312" w:hAnsi="宋体" w:cs="宋体" w:hint="eastAsia"/>
          <w:color w:val="333333"/>
          <w:kern w:val="0"/>
          <w:sz w:val="24"/>
          <w:szCs w:val="24"/>
        </w:rPr>
        <w:t>招聘城市管理协勤人员150</w:t>
      </w:r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名，所需资金895万元。促进城市管理精细化、标准化、全覆盖，建立城市管理长效机制。</w:t>
      </w:r>
    </w:p>
    <w:p w14:paraId="64D9B1F7" w14:textId="77777777" w:rsidR="005B3FBC" w:rsidRDefault="005B3FBC" w:rsidP="005B3FBC">
      <w:pPr>
        <w:spacing w:line="600" w:lineRule="exact"/>
        <w:ind w:firstLineChars="200" w:firstLine="480"/>
        <w:rPr>
          <w:rFonts w:ascii="仿宋_GB2312" w:hAnsi="宋体" w:cstheme="minorBidi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覆盖面：淮南市田家庵区城市管理</w:t>
      </w:r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精细化、标准化、全覆盖</w:t>
      </w:r>
    </w:p>
    <w:p w14:paraId="0E8D3A88" w14:textId="77777777" w:rsidR="005B3FBC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资金总量：895万元。</w:t>
      </w:r>
    </w:p>
    <w:p w14:paraId="5B0B392A" w14:textId="77777777" w:rsidR="005B3FBC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资金类型：一般公共预算</w:t>
      </w:r>
    </w:p>
    <w:p w14:paraId="589CDE37" w14:textId="77777777" w:rsidR="005B3FBC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lastRenderedPageBreak/>
        <w:t>项目类型：日常运转类</w:t>
      </w:r>
    </w:p>
    <w:p w14:paraId="1505DBA5" w14:textId="77777777" w:rsidR="005B3FBC" w:rsidRDefault="005B3FBC" w:rsidP="005B3FBC">
      <w:pPr>
        <w:spacing w:line="560" w:lineRule="exact"/>
        <w:ind w:firstLineChars="196" w:firstLine="470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实施周期：2023年1月1日至2023年12月31日</w:t>
      </w:r>
    </w:p>
    <w:p w14:paraId="1CC7FF7E" w14:textId="77777777" w:rsidR="005B3FBC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napToGrid w:val="0"/>
          <w:color w:val="000000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项目实施主管部门：各中队。</w:t>
      </w:r>
    </w:p>
    <w:p w14:paraId="3FA1413E" w14:textId="77777777" w:rsidR="005B3FBC" w:rsidRDefault="005B3FBC" w:rsidP="005B3FBC">
      <w:pPr>
        <w:spacing w:line="560" w:lineRule="exact"/>
        <w:ind w:firstLineChars="202" w:firstLine="485"/>
        <w:rPr>
          <w:rFonts w:ascii="仿宋_GB2312" w:hAnsi="宋体" w:hint="eastAsia"/>
          <w:snapToGrid w:val="0"/>
          <w:color w:val="000000"/>
          <w:sz w:val="24"/>
          <w:szCs w:val="24"/>
        </w:rPr>
      </w:pPr>
      <w:r>
        <w:rPr>
          <w:rFonts w:ascii="仿宋_GB2312" w:hAnsi="宋体" w:hint="eastAsia"/>
          <w:snapToGrid w:val="0"/>
          <w:color w:val="000000"/>
          <w:sz w:val="24"/>
          <w:szCs w:val="24"/>
        </w:rPr>
        <w:t>2.项目执行情况</w:t>
      </w:r>
    </w:p>
    <w:p w14:paraId="2850B168" w14:textId="77777777" w:rsidR="005B3FBC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项目实施过程：</w:t>
      </w:r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能够缓解执法管理力量不足的矛盾，经田家庵区人民政府常务120次会议安排并同意田区城管执法局委托四</w:t>
      </w:r>
      <w:proofErr w:type="gramStart"/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宜建投集团</w:t>
      </w:r>
      <w:proofErr w:type="gramEnd"/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招聘城市管理协勤人员150名，所需资金895万元。各中队严格管理协勤人员，严格考勤、工作任务安排，共同促进城市管理精细化、标准化、全覆盖，建立城市管理长效机制。能够全面提升城市管理基础水平，为创建文明城市提供基础保证。</w:t>
      </w:r>
    </w:p>
    <w:p w14:paraId="3AB29A01" w14:textId="77777777" w:rsidR="005B3FBC" w:rsidRPr="008D2C5B" w:rsidRDefault="005B3FBC" w:rsidP="005B3FBC">
      <w:pPr>
        <w:spacing w:line="360" w:lineRule="auto"/>
        <w:ind w:firstLineChars="200" w:firstLine="480"/>
        <w:jc w:val="left"/>
        <w:rPr>
          <w:rFonts w:ascii="仿宋_GB2312" w:hAnsi="宋体" w:hint="eastAsia"/>
          <w:color w:val="000000"/>
          <w:sz w:val="24"/>
          <w:szCs w:val="24"/>
        </w:rPr>
      </w:pPr>
      <w:r w:rsidRPr="008D2C5B">
        <w:rPr>
          <w:rFonts w:ascii="仿宋_GB2312" w:hAnsi="宋体" w:hint="eastAsia"/>
          <w:color w:val="000000"/>
          <w:sz w:val="24"/>
          <w:szCs w:val="24"/>
        </w:rPr>
        <w:t>项</w:t>
      </w:r>
      <w:r w:rsidRPr="008D2C5B">
        <w:rPr>
          <w:rFonts w:ascii="仿宋_GB2312" w:hAnsi="宋体" w:hint="eastAsia"/>
          <w:sz w:val="24"/>
          <w:szCs w:val="24"/>
        </w:rPr>
        <w:t>目进展及任务完成情况：按项目序时进度，有序完成年初各项预算安排目标任务，按月考核、按月发放。</w:t>
      </w:r>
    </w:p>
    <w:p w14:paraId="70CAED2E" w14:textId="77777777" w:rsidR="005B3FBC" w:rsidRPr="008D2C5B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sz w:val="24"/>
          <w:szCs w:val="24"/>
        </w:rPr>
      </w:pPr>
      <w:r w:rsidRPr="008D2C5B">
        <w:rPr>
          <w:rFonts w:ascii="仿宋_GB2312" w:hAnsi="宋体" w:hint="eastAsia"/>
          <w:sz w:val="24"/>
          <w:szCs w:val="24"/>
        </w:rPr>
        <w:t>预算执行情况：年初预算资金895万元，实际全年预算数703万元，全年执行数703万元，预算执行率100%。</w:t>
      </w:r>
    </w:p>
    <w:p w14:paraId="33F9EF3A" w14:textId="77777777" w:rsidR="005B3FBC" w:rsidRPr="008D2C5B" w:rsidRDefault="005B3FBC" w:rsidP="005B3FBC">
      <w:pPr>
        <w:spacing w:line="600" w:lineRule="exact"/>
        <w:ind w:firstLineChars="202" w:firstLine="485"/>
        <w:rPr>
          <w:rFonts w:ascii="仿宋_GB2312" w:hAnsi="宋体" w:hint="eastAsia"/>
          <w:color w:val="000000"/>
          <w:sz w:val="24"/>
          <w:szCs w:val="24"/>
        </w:rPr>
      </w:pPr>
      <w:r w:rsidRPr="008D2C5B">
        <w:rPr>
          <w:rFonts w:ascii="仿宋_GB2312" w:hAnsi="宋体" w:hint="eastAsia"/>
          <w:sz w:val="24"/>
          <w:szCs w:val="24"/>
        </w:rPr>
        <w:t>项目资金投入和使用情况：在实际使用中，按照项目序时进度及年初工作计划安排，实际支出703万元。项目资金使用符合相关财务管理制度要求，专款专用，不存在截留、挤占、挪用、虚列支出等现象。</w:t>
      </w:r>
    </w:p>
    <w:p w14:paraId="165B651B" w14:textId="77777777" w:rsidR="005B3FBC" w:rsidRPr="008D2C5B" w:rsidRDefault="005B3FBC" w:rsidP="005B3FBC">
      <w:pPr>
        <w:widowControl/>
        <w:spacing w:line="560" w:lineRule="exact"/>
        <w:ind w:firstLineChars="200" w:firstLine="482"/>
        <w:rPr>
          <w:rFonts w:ascii="黑体" w:eastAsia="黑体" w:hAnsi="黑体" w:hint="eastAsia"/>
          <w:b/>
          <w:color w:val="000000"/>
          <w:sz w:val="24"/>
          <w:szCs w:val="24"/>
        </w:rPr>
      </w:pPr>
      <w:r w:rsidRPr="008D2C5B">
        <w:rPr>
          <w:rFonts w:ascii="黑体" w:eastAsia="黑体" w:hAnsi="黑体" w:hint="eastAsia"/>
          <w:b/>
          <w:color w:val="000000"/>
          <w:sz w:val="24"/>
          <w:szCs w:val="24"/>
        </w:rPr>
        <w:t>（二）项目绩效目标</w:t>
      </w:r>
    </w:p>
    <w:p w14:paraId="4B4278E7" w14:textId="77777777" w:rsidR="005B3FBC" w:rsidRDefault="005B3FBC" w:rsidP="005B3FBC">
      <w:pPr>
        <w:spacing w:line="560" w:lineRule="exact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1.项目年度总体目标</w:t>
      </w:r>
    </w:p>
    <w:p w14:paraId="50250351" w14:textId="77777777" w:rsidR="005B3FBC" w:rsidRDefault="005B3FBC" w:rsidP="005B3FBC">
      <w:pPr>
        <w:spacing w:line="560" w:lineRule="exact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申请703万元财政资金，用于落实协勤人员人工工资，各项社保费、各类考核奖励等工资性支出</w:t>
      </w:r>
      <w:r>
        <w:rPr>
          <w:rFonts w:ascii="仿宋_GB2312" w:hint="eastAsia"/>
          <w:sz w:val="24"/>
          <w:szCs w:val="24"/>
        </w:rPr>
        <w:t xml:space="preserve">。“项目总体投入703万元，具体由局各中队、人事科共同考核，按月兑现。项目实施后将极大改善城管局人员紧张压力，落实城市管理全覆盖，提升城市管理层次，确保城市管理工作稳定。                    </w:t>
      </w:r>
      <w:r>
        <w:rPr>
          <w:rFonts w:ascii="仿宋_GB2312" w:hint="eastAsia"/>
          <w:color w:val="000000"/>
          <w:sz w:val="24"/>
          <w:szCs w:val="24"/>
        </w:rPr>
        <w:t xml:space="preserve">      </w:t>
      </w:r>
    </w:p>
    <w:p w14:paraId="36FD2C9E" w14:textId="77777777" w:rsidR="005B3FBC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2.总体目标完成情况</w:t>
      </w:r>
    </w:p>
    <w:p w14:paraId="29A57C59" w14:textId="77777777" w:rsidR="005B3FBC" w:rsidRDefault="005B3FBC" w:rsidP="005B3FBC">
      <w:pPr>
        <w:widowControl/>
        <w:spacing w:after="240" w:line="360" w:lineRule="auto"/>
        <w:ind w:firstLineChars="150" w:firstLine="360"/>
        <w:jc w:val="left"/>
        <w:rPr>
          <w:rFonts w:ascii="仿宋_GB2312" w:hAnsi="Calibri" w:cs="仿宋_GB2312" w:hint="eastAsia"/>
          <w:color w:val="000000"/>
          <w:sz w:val="24"/>
          <w:szCs w:val="24"/>
        </w:rPr>
      </w:pPr>
      <w:r>
        <w:rPr>
          <w:rFonts w:ascii="仿宋_GB2312" w:cs="仿宋_GB2312" w:hint="eastAsia"/>
          <w:color w:val="000000"/>
          <w:sz w:val="24"/>
          <w:szCs w:val="24"/>
        </w:rPr>
        <w:t>（一）全面贯彻执行城市管理的法律化，贯彻执行上级行政部门的各项规章制度。</w:t>
      </w:r>
      <w:r>
        <w:rPr>
          <w:rFonts w:ascii="仿宋_GB2312" w:cs="仿宋_GB2312" w:hint="eastAsia"/>
          <w:color w:val="000000"/>
          <w:sz w:val="24"/>
          <w:szCs w:val="24"/>
        </w:rPr>
        <w:br/>
      </w:r>
      <w:r>
        <w:rPr>
          <w:rFonts w:ascii="仿宋_GB2312" w:cs="仿宋_GB2312" w:hint="eastAsia"/>
          <w:color w:val="000000"/>
          <w:sz w:val="24"/>
          <w:szCs w:val="24"/>
        </w:rPr>
        <w:lastRenderedPageBreak/>
        <w:t xml:space="preserve">   （二）在区政府和上级主管部门的领导下实施城市管理工作，争取资金改善城市服务综合能力，为全体市民提供优美和谐的环境。</w:t>
      </w:r>
      <w:r>
        <w:rPr>
          <w:rFonts w:ascii="仿宋_GB2312" w:cs="仿宋_GB2312" w:hint="eastAsia"/>
          <w:color w:val="000000"/>
          <w:sz w:val="24"/>
          <w:szCs w:val="24"/>
        </w:rPr>
        <w:br/>
        <w:t xml:space="preserve"> 　 （三）根据田区人民政府制定的城市创建发展规划，结合实际制定并组织实施本区的城市管理发展规划。</w:t>
      </w:r>
    </w:p>
    <w:p w14:paraId="4CA018BB" w14:textId="77777777" w:rsidR="005B3FBC" w:rsidRDefault="005B3FBC" w:rsidP="005B3FBC">
      <w:pPr>
        <w:widowControl/>
        <w:spacing w:after="240" w:line="360" w:lineRule="auto"/>
        <w:ind w:firstLineChars="150" w:firstLine="360"/>
        <w:jc w:val="left"/>
        <w:rPr>
          <w:rFonts w:ascii="仿宋_GB2312" w:hAnsi="Calibri" w:cs="仿宋_GB2312" w:hint="eastAsia"/>
          <w:color w:val="000000"/>
          <w:sz w:val="24"/>
          <w:szCs w:val="24"/>
        </w:rPr>
      </w:pPr>
      <w:r>
        <w:rPr>
          <w:rFonts w:ascii="仿宋_GB2312" w:cs="仿宋_GB2312" w:hint="eastAsia"/>
          <w:color w:val="000000"/>
          <w:sz w:val="24"/>
          <w:szCs w:val="24"/>
        </w:rPr>
        <w:t>（四）按照上级有关部门的规定，我局遵照执行《政府会计制度》和《行政事业单位内部控制报告管理制度》，负责本单位的会计核算工作。</w:t>
      </w:r>
    </w:p>
    <w:p w14:paraId="34E192D4" w14:textId="77777777" w:rsidR="005B3FBC" w:rsidRDefault="005B3FBC" w:rsidP="005B3FBC">
      <w:pPr>
        <w:pStyle w:val="1"/>
        <w:adjustRightInd w:val="0"/>
        <w:snapToGrid w:val="0"/>
        <w:spacing w:line="360" w:lineRule="auto"/>
        <w:outlineLvl w:val="0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 xml:space="preserve">  （五）文明创建工作要认真贯彻上级的相关指示精神和要求,紧紧围绕城市管理层次上台阶，增强服务能力建设为中心。制定完善了安全制度、应急预案，定期进行安全检查，落实安全责任制度。坚持“安全第一、预防为主”“谁主管谁负责”的宗旨，通过安全教育，增强安全意识。通过齐抓共管，营造安全整洁环境。</w:t>
      </w:r>
    </w:p>
    <w:p w14:paraId="4CCAA123" w14:textId="77777777" w:rsidR="005B3FBC" w:rsidRPr="008D2C5B" w:rsidRDefault="005B3FBC" w:rsidP="005B3FBC">
      <w:pPr>
        <w:spacing w:line="360" w:lineRule="auto"/>
        <w:ind w:firstLineChars="200" w:firstLine="480"/>
        <w:rPr>
          <w:rFonts w:asciiTheme="minorHAnsi" w:eastAsia="黑体" w:hAnsiTheme="minorHAnsi" w:hint="eastAsia"/>
          <w:color w:val="000000"/>
          <w:sz w:val="24"/>
          <w:szCs w:val="24"/>
        </w:rPr>
      </w:pPr>
      <w:r w:rsidRPr="008D2C5B">
        <w:rPr>
          <w:rFonts w:eastAsia="黑体" w:hint="eastAsia"/>
          <w:color w:val="000000"/>
          <w:sz w:val="24"/>
          <w:szCs w:val="24"/>
        </w:rPr>
        <w:t>二、绩效评价结论</w:t>
      </w:r>
    </w:p>
    <w:p w14:paraId="1494988E" w14:textId="77777777" w:rsidR="005B3FBC" w:rsidRPr="008D2C5B" w:rsidRDefault="005B3FBC" w:rsidP="005B3FBC">
      <w:pPr>
        <w:widowControl/>
        <w:spacing w:line="360" w:lineRule="auto"/>
        <w:ind w:firstLineChars="200" w:firstLine="480"/>
        <w:rPr>
          <w:rFonts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（一）总体结论</w:t>
      </w:r>
    </w:p>
    <w:p w14:paraId="23AD3516" w14:textId="77777777" w:rsidR="005B3FBC" w:rsidRDefault="005B3FBC" w:rsidP="005B3FBC">
      <w:pPr>
        <w:spacing w:line="360" w:lineRule="auto"/>
        <w:ind w:firstLineChars="202" w:firstLine="485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sz w:val="24"/>
          <w:szCs w:val="24"/>
        </w:rPr>
        <w:t>2023年度，协勤人员经费</w:t>
      </w:r>
      <w:r>
        <w:rPr>
          <w:rFonts w:ascii="仿宋_GB2312" w:hint="eastAsia"/>
          <w:color w:val="000000"/>
          <w:sz w:val="24"/>
          <w:szCs w:val="24"/>
        </w:rPr>
        <w:t>项目通过申请财政资金</w:t>
      </w:r>
      <w:r>
        <w:rPr>
          <w:rFonts w:ascii="仿宋_GB2312" w:hint="eastAsia"/>
          <w:sz w:val="24"/>
          <w:szCs w:val="24"/>
        </w:rPr>
        <w:t>年初</w:t>
      </w:r>
      <w:r>
        <w:rPr>
          <w:rFonts w:ascii="仿宋_GB2312" w:hAnsi="仿宋" w:hint="eastAsia"/>
          <w:sz w:val="24"/>
          <w:szCs w:val="24"/>
        </w:rPr>
        <w:t>预算资金703万元，全年执行数703万元，</w:t>
      </w:r>
      <w:r>
        <w:rPr>
          <w:rFonts w:ascii="仿宋_GB2312" w:hint="eastAsia"/>
          <w:color w:val="000000"/>
          <w:sz w:val="24"/>
          <w:szCs w:val="24"/>
        </w:rPr>
        <w:t>圆满完成了2023年协勤人员招聘及待遇发放工作，取得了良好社会效益，注重成本效益和时效性，坚持厉行节约严格按照财政制度的规定安排支出。积极开展各类培训和城市创建等业务活动开展工作，提升新时代城管人员的综合素质，已完成年度设定的绩效目标，达到项目预期效果。具体包括：</w:t>
      </w:r>
    </w:p>
    <w:p w14:paraId="46DA5AFE" w14:textId="77777777" w:rsidR="005B3FBC" w:rsidRDefault="005B3FBC" w:rsidP="005B3FBC">
      <w:pPr>
        <w:spacing w:line="360" w:lineRule="auto"/>
        <w:ind w:firstLineChars="200" w:firstLine="482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b/>
          <w:bCs/>
          <w:color w:val="000000"/>
          <w:sz w:val="24"/>
          <w:szCs w:val="24"/>
        </w:rPr>
        <w:t>一是</w:t>
      </w:r>
      <w:r>
        <w:rPr>
          <w:rFonts w:ascii="仿宋_GB2312" w:hint="eastAsia"/>
          <w:color w:val="000000"/>
          <w:sz w:val="24"/>
          <w:szCs w:val="24"/>
        </w:rPr>
        <w:t>凝聚思想共识，加强理论学习，开展各类学习活动，巩固城市创建主题工作成果；</w:t>
      </w:r>
      <w:r>
        <w:rPr>
          <w:rFonts w:ascii="仿宋_GB2312" w:hint="eastAsia"/>
          <w:b/>
          <w:bCs/>
          <w:color w:val="000000"/>
          <w:sz w:val="24"/>
          <w:szCs w:val="24"/>
        </w:rPr>
        <w:t>二是</w:t>
      </w:r>
      <w:r>
        <w:rPr>
          <w:rFonts w:ascii="仿宋_GB2312" w:hint="eastAsia"/>
          <w:color w:val="000000"/>
          <w:sz w:val="24"/>
          <w:szCs w:val="24"/>
        </w:rPr>
        <w:t>提升协勤人员综合素质；</w:t>
      </w:r>
      <w:r>
        <w:rPr>
          <w:rFonts w:ascii="仿宋_GB2312" w:hint="eastAsia"/>
          <w:b/>
          <w:bCs/>
          <w:color w:val="000000"/>
          <w:sz w:val="24"/>
          <w:szCs w:val="24"/>
        </w:rPr>
        <w:t>三是</w:t>
      </w:r>
      <w:r>
        <w:rPr>
          <w:rFonts w:ascii="仿宋_GB2312" w:hint="eastAsia"/>
          <w:color w:val="000000"/>
          <w:sz w:val="24"/>
          <w:szCs w:val="24"/>
        </w:rPr>
        <w:t>积极开展</w:t>
      </w:r>
      <w:r>
        <w:rPr>
          <w:rFonts w:ascii="仿宋_GB2312" w:hAnsi="仿宋_GB2312" w:cs="仿宋_GB2312" w:hint="eastAsia"/>
          <w:sz w:val="24"/>
          <w:szCs w:val="24"/>
          <w:shd w:val="clear" w:color="auto" w:fill="FFFFFF"/>
        </w:rPr>
        <w:t>各类与城市管理活动，提升新时代城管人员素质。</w:t>
      </w:r>
    </w:p>
    <w:p w14:paraId="41E19F7C" w14:textId="77777777" w:rsidR="005B3FBC" w:rsidRPr="008D2C5B" w:rsidRDefault="005B3FBC" w:rsidP="005B3FBC">
      <w:pPr>
        <w:widowControl/>
        <w:spacing w:line="360" w:lineRule="auto"/>
        <w:ind w:firstLineChars="200" w:firstLine="480"/>
        <w:rPr>
          <w:rFonts w:asciiTheme="minorHAnsi"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（二）评价结果</w:t>
      </w:r>
    </w:p>
    <w:p w14:paraId="07B03064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经评价，</w:t>
      </w:r>
      <w:r w:rsidRPr="008D2C5B">
        <w:rPr>
          <w:rFonts w:ascii="仿宋_GB2312" w:hint="eastAsia"/>
          <w:sz w:val="24"/>
          <w:szCs w:val="24"/>
        </w:rPr>
        <w:t>2023</w:t>
      </w:r>
      <w:r w:rsidRPr="008D2C5B">
        <w:rPr>
          <w:rFonts w:ascii="仿宋_GB2312" w:hint="eastAsia"/>
          <w:color w:val="000000"/>
          <w:sz w:val="24"/>
          <w:szCs w:val="24"/>
        </w:rPr>
        <w:t>年度协勤人员经费</w:t>
      </w:r>
      <w:r w:rsidRPr="008D2C5B">
        <w:rPr>
          <w:rFonts w:ascii="仿宋_GB2312" w:hint="eastAsia"/>
          <w:sz w:val="24"/>
          <w:szCs w:val="24"/>
        </w:rPr>
        <w:t>项目</w:t>
      </w:r>
      <w:r w:rsidRPr="008D2C5B">
        <w:rPr>
          <w:rFonts w:ascii="仿宋_GB2312" w:hint="eastAsia"/>
          <w:color w:val="000000"/>
          <w:sz w:val="24"/>
          <w:szCs w:val="24"/>
        </w:rPr>
        <w:t>综合得分为100分，评价结果为“</w:t>
      </w:r>
      <w:r w:rsidRPr="008D2C5B">
        <w:rPr>
          <w:rFonts w:ascii="仿宋_GB2312" w:hint="eastAsia"/>
          <w:sz w:val="24"/>
          <w:szCs w:val="24"/>
        </w:rPr>
        <w:t>优</w:t>
      </w:r>
      <w:r w:rsidRPr="008D2C5B">
        <w:rPr>
          <w:rFonts w:ascii="仿宋_GB2312" w:hint="eastAsia"/>
          <w:color w:val="000000"/>
          <w:sz w:val="24"/>
          <w:szCs w:val="24"/>
        </w:rPr>
        <w:t>”。</w:t>
      </w:r>
    </w:p>
    <w:p w14:paraId="0D3D25BA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三、指标分析</w:t>
      </w:r>
    </w:p>
    <w:p w14:paraId="7DDD094A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sz w:val="24"/>
          <w:szCs w:val="24"/>
        </w:rPr>
        <w:t>2023</w:t>
      </w:r>
      <w:r w:rsidRPr="008D2C5B">
        <w:rPr>
          <w:rFonts w:ascii="仿宋_GB2312" w:hint="eastAsia"/>
          <w:color w:val="000000"/>
          <w:sz w:val="24"/>
          <w:szCs w:val="24"/>
        </w:rPr>
        <w:t>年度协勤人员经费项目绩效评价指标体系共设置</w:t>
      </w:r>
      <w:r w:rsidRPr="008D2C5B">
        <w:rPr>
          <w:rFonts w:ascii="仿宋_GB2312" w:hint="eastAsia"/>
          <w:sz w:val="24"/>
          <w:szCs w:val="24"/>
        </w:rPr>
        <w:t>4</w:t>
      </w:r>
      <w:r w:rsidRPr="008D2C5B">
        <w:rPr>
          <w:rFonts w:ascii="仿宋_GB2312" w:hint="eastAsia"/>
          <w:color w:val="000000"/>
          <w:sz w:val="24"/>
          <w:szCs w:val="24"/>
        </w:rPr>
        <w:t>个一级指标，10个二级指标，17个三级指标，各项指标评分情况分析如下：</w:t>
      </w:r>
    </w:p>
    <w:p w14:paraId="23BA48FB" w14:textId="77777777" w:rsidR="005B3FBC" w:rsidRPr="008D2C5B" w:rsidRDefault="005B3FBC" w:rsidP="005B3FBC">
      <w:pPr>
        <w:widowControl/>
        <w:spacing w:line="360" w:lineRule="auto"/>
        <w:ind w:right="-283" w:firstLineChars="200" w:firstLine="480"/>
        <w:rPr>
          <w:rFonts w:asciiTheme="minorHAnsi"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（一）执行率（满分</w:t>
      </w:r>
      <w:r w:rsidRPr="008D2C5B">
        <w:rPr>
          <w:rFonts w:eastAsia="楷体_GB2312" w:hint="eastAsia"/>
          <w:b/>
          <w:color w:val="000000"/>
          <w:sz w:val="24"/>
          <w:szCs w:val="24"/>
        </w:rPr>
        <w:t>10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分，实得</w:t>
      </w:r>
      <w:r w:rsidRPr="008D2C5B">
        <w:rPr>
          <w:rFonts w:eastAsia="楷体_GB2312" w:hint="eastAsia"/>
          <w:b/>
          <w:color w:val="000000"/>
          <w:sz w:val="24"/>
          <w:szCs w:val="24"/>
        </w:rPr>
        <w:t>10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分）</w:t>
      </w:r>
    </w:p>
    <w:p w14:paraId="3C8E8AA5" w14:textId="77777777" w:rsidR="005B3FBC" w:rsidRPr="008D2C5B" w:rsidRDefault="005B3FBC" w:rsidP="005B3FBC">
      <w:pPr>
        <w:spacing w:line="360" w:lineRule="auto"/>
        <w:ind w:firstLineChars="202" w:firstLine="485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Ansi="仿宋" w:hint="eastAsia"/>
          <w:sz w:val="24"/>
          <w:szCs w:val="24"/>
        </w:rPr>
        <w:lastRenderedPageBreak/>
        <w:t>全年预算数703万元</w:t>
      </w:r>
      <w:r w:rsidRPr="008D2C5B">
        <w:rPr>
          <w:rFonts w:ascii="仿宋_GB2312" w:hint="eastAsia"/>
          <w:sz w:val="24"/>
          <w:szCs w:val="24"/>
        </w:rPr>
        <w:t>，</w:t>
      </w:r>
      <w:r w:rsidRPr="008D2C5B">
        <w:rPr>
          <w:rFonts w:ascii="仿宋_GB2312" w:hAnsi="仿宋" w:hint="eastAsia"/>
          <w:sz w:val="24"/>
          <w:szCs w:val="24"/>
        </w:rPr>
        <w:t>全年执行数703万元，预算执行率100%。得分10分。</w:t>
      </w:r>
    </w:p>
    <w:p w14:paraId="43699E07" w14:textId="77777777" w:rsidR="005B3FBC" w:rsidRPr="008D2C5B" w:rsidRDefault="005B3FBC" w:rsidP="005B3FBC">
      <w:pPr>
        <w:widowControl/>
        <w:spacing w:line="360" w:lineRule="auto"/>
        <w:ind w:firstLineChars="200" w:firstLine="480"/>
        <w:rPr>
          <w:rFonts w:asciiTheme="minorHAnsi"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（二）产出指标（满分</w:t>
      </w:r>
      <w:r w:rsidRPr="008D2C5B">
        <w:rPr>
          <w:rFonts w:eastAsia="楷体_GB2312" w:hint="eastAsia"/>
          <w:b/>
          <w:color w:val="000000"/>
          <w:sz w:val="24"/>
          <w:szCs w:val="24"/>
        </w:rPr>
        <w:t>40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分，实得</w:t>
      </w:r>
      <w:r w:rsidRPr="008D2C5B">
        <w:rPr>
          <w:rFonts w:eastAsia="楷体_GB2312" w:hint="eastAsia"/>
          <w:b/>
          <w:color w:val="000000"/>
          <w:sz w:val="24"/>
          <w:szCs w:val="24"/>
        </w:rPr>
        <w:t>40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分）</w:t>
      </w:r>
    </w:p>
    <w:p w14:paraId="45E05453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sz w:val="24"/>
          <w:szCs w:val="24"/>
        </w:rPr>
        <w:t>1.数量指标（满分10分，</w:t>
      </w:r>
      <w:r w:rsidRPr="008D2C5B">
        <w:rPr>
          <w:rFonts w:ascii="仿宋_GB2312" w:hint="eastAsia"/>
          <w:color w:val="000000"/>
          <w:sz w:val="24"/>
          <w:szCs w:val="24"/>
        </w:rPr>
        <w:t>实得10分）</w:t>
      </w:r>
    </w:p>
    <w:p w14:paraId="4A0FCF91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年度设定的数量指标为协勤人员数量（=150人）；实际为150人；协勤人员经费（=703万元）；</w:t>
      </w:r>
    </w:p>
    <w:p w14:paraId="5B9AB83A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2.质量指标（满分12分，实得12分）</w:t>
      </w:r>
    </w:p>
    <w:p w14:paraId="599A7F02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年度设定的质量指标为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协勤人员能力要求</w:t>
      </w:r>
      <w:r>
        <w:rPr>
          <w:rFonts w:ascii="仿宋_GB2312" w:hint="eastAsia"/>
          <w:color w:val="000000"/>
          <w:sz w:val="24"/>
          <w:szCs w:val="24"/>
        </w:rPr>
        <w:t>。</w:t>
      </w:r>
      <w:r>
        <w:rPr>
          <w:rFonts w:ascii="仿宋_GB2312" w:hAnsi="宋体" w:cs="宋体" w:hint="eastAsia"/>
          <w:color w:val="333333"/>
          <w:kern w:val="0"/>
          <w:sz w:val="24"/>
          <w:szCs w:val="24"/>
        </w:rPr>
        <w:t>按照委托协议，符合田区城市管理执法局的要求，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提高资金使用质量，</w:t>
      </w:r>
      <w:r>
        <w:rPr>
          <w:rFonts w:ascii="仿宋_GB2312" w:hint="eastAsia"/>
          <w:color w:val="000000"/>
          <w:sz w:val="24"/>
          <w:szCs w:val="24"/>
        </w:rPr>
        <w:t>达到预期目标。</w:t>
      </w:r>
    </w:p>
    <w:p w14:paraId="170745D2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Theme="minorHAnsi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3.时效指标（满分12分，实得12分）</w:t>
      </w:r>
    </w:p>
    <w:p w14:paraId="0D0E57D1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年度设定的时效指标为支付时间与执行时间；达到预期指标。</w:t>
      </w:r>
    </w:p>
    <w:p w14:paraId="7A4BAE2F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Theme="minorHAnsi" w:hint="eastAsia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4.成本指标（满分6分，实得6分）</w:t>
      </w:r>
      <w:r>
        <w:rPr>
          <w:rFonts w:ascii="仿宋_GB2312" w:hint="eastAsia"/>
          <w:sz w:val="24"/>
          <w:szCs w:val="24"/>
        </w:rPr>
        <w:tab/>
      </w:r>
    </w:p>
    <w:p w14:paraId="4466494B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年度设定的成本指标为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：按照文件规定标准考核</w:t>
      </w:r>
      <w:r>
        <w:rPr>
          <w:rFonts w:ascii="仿宋_GB2312" w:hint="eastAsia"/>
          <w:color w:val="000000"/>
          <w:sz w:val="24"/>
          <w:szCs w:val="24"/>
        </w:rPr>
        <w:t>。按照财政规定执行，达到预期目标。</w:t>
      </w:r>
    </w:p>
    <w:p w14:paraId="2316A4C7" w14:textId="77777777" w:rsidR="005B3FBC" w:rsidRPr="008D2C5B" w:rsidRDefault="005B3FBC" w:rsidP="005B3FBC">
      <w:pPr>
        <w:widowControl/>
        <w:spacing w:line="360" w:lineRule="auto"/>
        <w:ind w:right="-283" w:firstLineChars="200" w:firstLine="480"/>
        <w:rPr>
          <w:rFonts w:asciiTheme="minorHAnsi" w:eastAsia="楷体_GB2312" w:hAnsiTheme="minorHAnsi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（三）效益指标（满分</w:t>
      </w:r>
      <w:r w:rsidRPr="008D2C5B">
        <w:rPr>
          <w:rFonts w:eastAsia="楷体_GB2312" w:hint="eastAsia"/>
          <w:b/>
          <w:color w:val="000000"/>
          <w:sz w:val="24"/>
          <w:szCs w:val="24"/>
        </w:rPr>
        <w:t>40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分，实得</w:t>
      </w:r>
      <w:r w:rsidRPr="008D2C5B">
        <w:rPr>
          <w:rFonts w:eastAsia="楷体_GB2312" w:hint="eastAsia"/>
          <w:b/>
          <w:color w:val="000000"/>
          <w:sz w:val="24"/>
          <w:szCs w:val="24"/>
        </w:rPr>
        <w:t>40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分）</w:t>
      </w:r>
    </w:p>
    <w:p w14:paraId="36BC3AAA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1.经济效益指标（满分12分，实得12分）</w:t>
      </w:r>
    </w:p>
    <w:p w14:paraId="6E235376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AnsiTheme="minorHAnsi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年度设定的经济效益指标为节约资金，提高财政资金使用效率。按照规定执行，达到预期目标。</w:t>
      </w:r>
    </w:p>
    <w:p w14:paraId="5C45CF8D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2.社会效益指标（满分10分，实得10分）</w:t>
      </w:r>
    </w:p>
    <w:p w14:paraId="7D382D75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年度设定的社会效益指标为社会影响力。按照规定执行，达到预期目标。</w:t>
      </w:r>
    </w:p>
    <w:p w14:paraId="6F34EE84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3.生态效益指标（满分8分，实8分）</w:t>
      </w:r>
    </w:p>
    <w:p w14:paraId="5CAF3876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年度设定的生态效益指标为符合环保要求。按照规定执行，达到预期目标。</w:t>
      </w:r>
    </w:p>
    <w:p w14:paraId="4915E01B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4.可持续影响指标（满分10分，实得10分）</w:t>
      </w:r>
    </w:p>
    <w:p w14:paraId="67435275" w14:textId="77777777" w:rsidR="005B3FBC" w:rsidRPr="008D2C5B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年度设定的可持续影响指标为支付合</w:t>
      </w:r>
      <w:proofErr w:type="gramStart"/>
      <w:r w:rsidRPr="008D2C5B">
        <w:rPr>
          <w:rFonts w:ascii="仿宋_GB2312" w:hint="eastAsia"/>
          <w:color w:val="000000"/>
          <w:sz w:val="24"/>
          <w:szCs w:val="24"/>
        </w:rPr>
        <w:t>规</w:t>
      </w:r>
      <w:proofErr w:type="gramEnd"/>
      <w:r w:rsidRPr="008D2C5B">
        <w:rPr>
          <w:rFonts w:ascii="仿宋_GB2312" w:hint="eastAsia"/>
          <w:color w:val="000000"/>
          <w:sz w:val="24"/>
          <w:szCs w:val="24"/>
        </w:rPr>
        <w:t>，确保政策可持续。按照规定执行，达到预期目标。</w:t>
      </w:r>
    </w:p>
    <w:p w14:paraId="1CBF4CDD" w14:textId="77777777" w:rsidR="005B3FBC" w:rsidRPr="008D2C5B" w:rsidRDefault="005B3FBC" w:rsidP="005B3FBC">
      <w:pPr>
        <w:widowControl/>
        <w:spacing w:line="360" w:lineRule="auto"/>
        <w:ind w:firstLineChars="200" w:firstLine="480"/>
        <w:rPr>
          <w:rFonts w:asciiTheme="minorHAnsi" w:eastAsia="楷体_GB2312" w:hint="eastAsia"/>
          <w:b/>
          <w:color w:val="000000"/>
          <w:sz w:val="24"/>
          <w:szCs w:val="24"/>
        </w:rPr>
      </w:pPr>
      <w:r w:rsidRPr="008D2C5B">
        <w:rPr>
          <w:rFonts w:eastAsia="楷体_GB2312" w:hint="eastAsia"/>
          <w:b/>
          <w:color w:val="000000"/>
          <w:sz w:val="24"/>
          <w:szCs w:val="24"/>
        </w:rPr>
        <w:t>（四）满意度指标（满分</w:t>
      </w:r>
      <w:r w:rsidRPr="008D2C5B">
        <w:rPr>
          <w:rFonts w:eastAsia="楷体_GB2312" w:hint="eastAsia"/>
          <w:b/>
          <w:color w:val="000000"/>
          <w:sz w:val="24"/>
          <w:szCs w:val="24"/>
        </w:rPr>
        <w:t>10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分，实得</w:t>
      </w:r>
      <w:r w:rsidRPr="008D2C5B">
        <w:rPr>
          <w:rFonts w:eastAsia="楷体_GB2312" w:hint="eastAsia"/>
          <w:b/>
          <w:color w:val="000000"/>
          <w:sz w:val="24"/>
          <w:szCs w:val="24"/>
        </w:rPr>
        <w:t>10</w:t>
      </w:r>
      <w:r w:rsidRPr="008D2C5B">
        <w:rPr>
          <w:rFonts w:eastAsia="楷体_GB2312" w:hint="eastAsia"/>
          <w:b/>
          <w:color w:val="000000"/>
          <w:sz w:val="24"/>
          <w:szCs w:val="24"/>
        </w:rPr>
        <w:t>分）</w:t>
      </w:r>
    </w:p>
    <w:p w14:paraId="71F48583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t>年度设定的满意度指标为城管</w:t>
      </w:r>
      <w:proofErr w:type="gramStart"/>
      <w:r w:rsidRPr="008D2C5B">
        <w:rPr>
          <w:rFonts w:ascii="仿宋_GB2312" w:hint="eastAsia"/>
          <w:color w:val="000000"/>
          <w:sz w:val="24"/>
          <w:szCs w:val="24"/>
        </w:rPr>
        <w:t>局满意</w:t>
      </w:r>
      <w:proofErr w:type="gramEnd"/>
      <w:r w:rsidRPr="008D2C5B">
        <w:rPr>
          <w:rFonts w:ascii="仿宋_GB2312" w:hint="eastAsia"/>
          <w:color w:val="000000"/>
          <w:sz w:val="24"/>
          <w:szCs w:val="24"/>
        </w:rPr>
        <w:t>度、社会满意度。满意度大于等于95%</w:t>
      </w:r>
      <w:r>
        <w:rPr>
          <w:rFonts w:ascii="仿宋_GB2312" w:hint="eastAsia"/>
          <w:color w:val="000000"/>
          <w:sz w:val="24"/>
          <w:szCs w:val="24"/>
        </w:rPr>
        <w:t>。按照规定执行，达到预期目标。</w:t>
      </w:r>
    </w:p>
    <w:p w14:paraId="4CB2DA84" w14:textId="77777777" w:rsidR="005B3FBC" w:rsidRPr="007D22B2" w:rsidRDefault="005B3FBC" w:rsidP="005B3FBC">
      <w:pPr>
        <w:spacing w:line="360" w:lineRule="auto"/>
        <w:ind w:firstLineChars="200" w:firstLine="482"/>
        <w:rPr>
          <w:rFonts w:asciiTheme="minorHAnsi" w:eastAsia="黑体" w:hAnsiTheme="minorHAnsi" w:hint="eastAsia"/>
          <w:b/>
          <w:color w:val="000000"/>
          <w:sz w:val="24"/>
          <w:szCs w:val="24"/>
        </w:rPr>
      </w:pPr>
      <w:r w:rsidRPr="007D22B2">
        <w:rPr>
          <w:rFonts w:eastAsia="黑体" w:hint="eastAsia"/>
          <w:b/>
          <w:color w:val="000000"/>
          <w:sz w:val="24"/>
          <w:szCs w:val="24"/>
        </w:rPr>
        <w:t>四、存在问题</w:t>
      </w:r>
    </w:p>
    <w:p w14:paraId="0475D166" w14:textId="77777777" w:rsidR="005B3FBC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 w:rsidRPr="008D2C5B">
        <w:rPr>
          <w:rFonts w:ascii="仿宋_GB2312" w:hint="eastAsia"/>
          <w:color w:val="000000"/>
          <w:sz w:val="24"/>
          <w:szCs w:val="24"/>
        </w:rPr>
        <w:lastRenderedPageBreak/>
        <w:t>通过评价发现，2023年度协</w:t>
      </w:r>
      <w:r>
        <w:rPr>
          <w:rFonts w:ascii="仿宋_GB2312" w:hint="eastAsia"/>
          <w:color w:val="000000"/>
          <w:sz w:val="24"/>
          <w:szCs w:val="24"/>
        </w:rPr>
        <w:t>勤人员经费项目实施虽取得了一定的成效，但还存在一些问题和不足，主要表现在：</w:t>
      </w:r>
    </w:p>
    <w:p w14:paraId="36EEE88F" w14:textId="77777777" w:rsidR="005B3FBC" w:rsidRDefault="005B3FBC" w:rsidP="005B3FBC">
      <w:pPr>
        <w:pStyle w:val="a5"/>
        <w:spacing w:line="360" w:lineRule="auto"/>
        <w:ind w:leftChars="0" w:left="0" w:firstLineChars="200" w:firstLine="482"/>
        <w:rPr>
          <w:rFonts w:ascii="仿宋_GB2312" w:eastAsia="仿宋_GB2312" w:hint="eastAsia"/>
          <w:bCs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b/>
          <w:color w:val="000000"/>
          <w:sz w:val="24"/>
          <w:szCs w:val="24"/>
        </w:rPr>
        <w:t>一是协勤人员</w:t>
      </w:r>
      <w:r>
        <w:rPr>
          <w:rFonts w:ascii="仿宋_GB2312" w:eastAsia="仿宋_GB2312" w:hint="eastAsia"/>
          <w:color w:val="000000"/>
          <w:sz w:val="24"/>
          <w:szCs w:val="24"/>
        </w:rPr>
        <w:t>水平有待提高，离新时代城市文明创建的要求还有差距。</w:t>
      </w:r>
    </w:p>
    <w:p w14:paraId="065C79C3" w14:textId="77777777" w:rsidR="005B3FBC" w:rsidRDefault="005B3FBC" w:rsidP="005B3FBC">
      <w:pPr>
        <w:spacing w:line="360" w:lineRule="auto"/>
        <w:ind w:firstLineChars="200" w:firstLine="482"/>
        <w:rPr>
          <w:rFonts w:ascii="仿宋_GB2312" w:hint="eastAsia"/>
          <w:bCs/>
          <w:color w:val="000000"/>
          <w:sz w:val="24"/>
          <w:szCs w:val="24"/>
        </w:rPr>
      </w:pPr>
      <w:r>
        <w:rPr>
          <w:rFonts w:ascii="仿宋_GB2312" w:hint="eastAsia"/>
          <w:b/>
          <w:color w:val="000000"/>
          <w:sz w:val="24"/>
          <w:szCs w:val="24"/>
        </w:rPr>
        <w:t>二是</w:t>
      </w:r>
      <w:r>
        <w:rPr>
          <w:rFonts w:ascii="仿宋_GB2312" w:hint="eastAsia"/>
          <w:bCs/>
          <w:color w:val="000000"/>
          <w:sz w:val="24"/>
          <w:szCs w:val="24"/>
        </w:rPr>
        <w:t>部分指标设置不够合理；由于年度工作的不确定性，指标体系需要进一步细化和准确，。</w:t>
      </w:r>
    </w:p>
    <w:p w14:paraId="24B7F014" w14:textId="77777777" w:rsidR="005B3FBC" w:rsidRPr="007D22B2" w:rsidRDefault="005B3FBC" w:rsidP="005B3FBC">
      <w:pPr>
        <w:widowControl/>
        <w:spacing w:line="360" w:lineRule="auto"/>
        <w:ind w:firstLineChars="200" w:firstLine="482"/>
        <w:rPr>
          <w:rFonts w:asciiTheme="minorHAnsi" w:eastAsia="黑体" w:hint="eastAsia"/>
          <w:b/>
          <w:color w:val="000000"/>
          <w:sz w:val="24"/>
          <w:szCs w:val="24"/>
        </w:rPr>
      </w:pPr>
      <w:r w:rsidRPr="007D22B2">
        <w:rPr>
          <w:rFonts w:eastAsia="黑体" w:hint="eastAsia"/>
          <w:b/>
          <w:color w:val="000000"/>
          <w:sz w:val="24"/>
          <w:szCs w:val="24"/>
        </w:rPr>
        <w:t>五、意见和建议</w:t>
      </w:r>
    </w:p>
    <w:p w14:paraId="3F81F89F" w14:textId="77777777" w:rsidR="005B3FBC" w:rsidRDefault="005B3FBC" w:rsidP="005B3FBC">
      <w:pPr>
        <w:widowControl/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为进一步提高专项资金使用效益，针对存在的问题，提出如下建议：</w:t>
      </w:r>
    </w:p>
    <w:p w14:paraId="782BBEEE" w14:textId="3211EC50" w:rsidR="005B3FBC" w:rsidRDefault="005B3FBC" w:rsidP="005B3FBC">
      <w:pPr>
        <w:spacing w:line="360" w:lineRule="auto"/>
        <w:ind w:firstLineChars="200" w:firstLine="482"/>
        <w:rPr>
          <w:rFonts w:ascii="仿宋_GB2312" w:hAnsi="Calibri" w:hint="eastAsia"/>
          <w:color w:val="000000"/>
          <w:sz w:val="24"/>
          <w:szCs w:val="24"/>
        </w:rPr>
      </w:pPr>
      <w:r>
        <w:rPr>
          <w:rFonts w:ascii="仿宋_GB2312" w:hint="eastAsia"/>
          <w:b/>
          <w:color w:val="000000"/>
          <w:sz w:val="24"/>
          <w:szCs w:val="24"/>
        </w:rPr>
        <w:t>一要提升</w:t>
      </w:r>
      <w:r w:rsidR="00A559CC">
        <w:rPr>
          <w:rFonts w:ascii="仿宋_GB2312" w:hint="eastAsia"/>
          <w:b/>
          <w:color w:val="000000"/>
          <w:sz w:val="24"/>
          <w:szCs w:val="24"/>
        </w:rPr>
        <w:t>执法</w:t>
      </w:r>
      <w:r>
        <w:rPr>
          <w:rFonts w:ascii="仿宋_GB2312" w:hint="eastAsia"/>
          <w:b/>
          <w:color w:val="000000"/>
          <w:sz w:val="24"/>
          <w:szCs w:val="24"/>
        </w:rPr>
        <w:t>培训力度</w:t>
      </w:r>
      <w:r>
        <w:rPr>
          <w:rFonts w:ascii="仿宋_GB2312" w:hint="eastAsia"/>
          <w:color w:val="000000"/>
          <w:sz w:val="24"/>
          <w:szCs w:val="24"/>
        </w:rPr>
        <w:t>。2024年将增加城管人员的</w:t>
      </w:r>
      <w:r w:rsidR="004F2125">
        <w:rPr>
          <w:rFonts w:ascii="仿宋_GB2312" w:hint="eastAsia"/>
          <w:color w:val="000000"/>
          <w:sz w:val="24"/>
          <w:szCs w:val="24"/>
        </w:rPr>
        <w:t>执法</w:t>
      </w:r>
      <w:r>
        <w:rPr>
          <w:rFonts w:ascii="仿宋_GB2312" w:hint="eastAsia"/>
          <w:color w:val="000000"/>
          <w:sz w:val="24"/>
          <w:szCs w:val="24"/>
        </w:rPr>
        <w:t>培训次数，提升协勤人员的执法水平，增强其综合能力。</w:t>
      </w:r>
    </w:p>
    <w:p w14:paraId="4148A221" w14:textId="77777777" w:rsidR="005B3FBC" w:rsidRDefault="005B3FBC" w:rsidP="005B3FBC">
      <w:pPr>
        <w:spacing w:line="360" w:lineRule="auto"/>
        <w:ind w:firstLineChars="200" w:firstLine="482"/>
        <w:rPr>
          <w:rFonts w:ascii="仿宋_GB2312" w:hAnsiTheme="minorHAnsi" w:hint="eastAsia"/>
          <w:color w:val="000000"/>
          <w:sz w:val="24"/>
          <w:szCs w:val="24"/>
        </w:rPr>
      </w:pPr>
      <w:r>
        <w:rPr>
          <w:rFonts w:ascii="仿宋_GB2312" w:hint="eastAsia"/>
          <w:b/>
          <w:color w:val="000000"/>
          <w:sz w:val="24"/>
          <w:szCs w:val="24"/>
        </w:rPr>
        <w:t>二要</w:t>
      </w:r>
      <w:r>
        <w:rPr>
          <w:rFonts w:ascii="仿宋_GB2312" w:hint="eastAsia"/>
          <w:b/>
          <w:bCs/>
          <w:color w:val="000000"/>
          <w:sz w:val="24"/>
          <w:szCs w:val="24"/>
        </w:rPr>
        <w:t>合理设置绩效指标</w:t>
      </w:r>
      <w:r>
        <w:rPr>
          <w:rFonts w:ascii="仿宋_GB2312" w:hint="eastAsia"/>
          <w:color w:val="000000"/>
          <w:sz w:val="24"/>
          <w:szCs w:val="24"/>
        </w:rPr>
        <w:t>；要进一步细化指标体系。做到精细准确无误。</w:t>
      </w:r>
    </w:p>
    <w:p w14:paraId="1A809499" w14:textId="77777777" w:rsidR="005B3FBC" w:rsidRPr="007D22B2" w:rsidRDefault="005B3FBC" w:rsidP="005B3FBC">
      <w:pPr>
        <w:widowControl/>
        <w:spacing w:line="360" w:lineRule="auto"/>
        <w:ind w:firstLineChars="200" w:firstLine="482"/>
        <w:rPr>
          <w:rFonts w:asciiTheme="minorHAnsi" w:eastAsia="黑体" w:hint="eastAsia"/>
          <w:b/>
          <w:color w:val="000000"/>
          <w:sz w:val="24"/>
          <w:szCs w:val="24"/>
        </w:rPr>
      </w:pPr>
      <w:r w:rsidRPr="007D22B2">
        <w:rPr>
          <w:rFonts w:eastAsia="黑体" w:hint="eastAsia"/>
          <w:b/>
          <w:color w:val="000000"/>
          <w:sz w:val="24"/>
          <w:szCs w:val="24"/>
        </w:rPr>
        <w:t>六、评价依据</w:t>
      </w:r>
    </w:p>
    <w:p w14:paraId="51D1656F" w14:textId="77777777" w:rsidR="005B3FBC" w:rsidRDefault="005B3FBC" w:rsidP="005B3FBC">
      <w:pPr>
        <w:spacing w:line="360" w:lineRule="auto"/>
        <w:ind w:firstLineChars="200" w:firstLine="480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（一）《2023年度淮南市田家庵区城管局工作要点和安排》</w:t>
      </w:r>
    </w:p>
    <w:p w14:paraId="692D2179" w14:textId="77777777" w:rsidR="005B3FBC" w:rsidRDefault="005B3FBC" w:rsidP="005B3FBC">
      <w:pPr>
        <w:pStyle w:val="a5"/>
        <w:spacing w:line="360" w:lineRule="auto"/>
        <w:ind w:leftChars="0" w:left="0" w:firstLineChars="200" w:firstLine="480"/>
        <w:rPr>
          <w:rFonts w:ascii="仿宋_GB2312" w:eastAsia="仿宋_GB2312" w:hAnsi="Times New Roman" w:hint="eastAsia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（二）《2023年度淮南市</w:t>
      </w:r>
      <w:r>
        <w:rPr>
          <w:rFonts w:ascii="仿宋_GB2312" w:eastAsia="仿宋_GB2312" w:hint="eastAsia"/>
          <w:color w:val="000000"/>
          <w:sz w:val="24"/>
          <w:szCs w:val="24"/>
        </w:rPr>
        <w:t>田家庵区城管局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工作总结》</w:t>
      </w:r>
    </w:p>
    <w:p w14:paraId="036A0A1C" w14:textId="77777777" w:rsidR="005B3FBC" w:rsidRDefault="005B3FBC" w:rsidP="005B3FBC">
      <w:pPr>
        <w:spacing w:line="360" w:lineRule="auto"/>
        <w:ind w:firstLineChars="200" w:firstLine="480"/>
        <w:rPr>
          <w:rFonts w:ascii="仿宋_GB2312" w:hAnsi="Calibri" w:hint="eastAsia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（三）《淮南市田家庵区城管局内控工作制度汇编》</w:t>
      </w:r>
    </w:p>
    <w:p w14:paraId="16127DE9" w14:textId="77777777" w:rsidR="005B3FBC" w:rsidRDefault="005B3FBC" w:rsidP="005B3FBC">
      <w:pPr>
        <w:pStyle w:val="a5"/>
        <w:spacing w:line="360" w:lineRule="auto"/>
        <w:ind w:leftChars="0" w:left="0" w:firstLineChars="200" w:firstLine="480"/>
        <w:rPr>
          <w:rFonts w:ascii="仿宋_GB2312" w:eastAsia="仿宋_GB2312" w:hAnsi="Times New Roman" w:hint="eastAsia"/>
          <w:color w:val="000000"/>
          <w:sz w:val="24"/>
          <w:szCs w:val="24"/>
        </w:rPr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>（四）淮南市</w:t>
      </w:r>
      <w:r>
        <w:rPr>
          <w:rFonts w:ascii="仿宋_GB2312" w:eastAsia="仿宋_GB2312" w:hint="eastAsia"/>
          <w:color w:val="000000"/>
          <w:sz w:val="24"/>
          <w:szCs w:val="24"/>
        </w:rPr>
        <w:t>田家庵区城管局</w:t>
      </w:r>
      <w:r>
        <w:rPr>
          <w:rFonts w:ascii="仿宋_GB2312" w:eastAsia="仿宋_GB2312" w:hint="eastAsia"/>
          <w:sz w:val="24"/>
          <w:szCs w:val="24"/>
        </w:rPr>
        <w:t>2023年相关财务资料</w:t>
      </w:r>
    </w:p>
    <w:p w14:paraId="5E750DCA" w14:textId="77777777" w:rsidR="005B3FBC" w:rsidRDefault="005B3FBC" w:rsidP="005B3FBC">
      <w:pPr>
        <w:spacing w:line="360" w:lineRule="auto"/>
        <w:rPr>
          <w:rFonts w:ascii="Calibri" w:eastAsia="宋体" w:hAnsi="Calibri" w:hint="eastAsia"/>
          <w:sz w:val="21"/>
          <w:szCs w:val="22"/>
        </w:rPr>
      </w:pPr>
    </w:p>
    <w:p w14:paraId="4B9ED66C" w14:textId="77777777" w:rsidR="005B3FBC" w:rsidRDefault="005B3FBC" w:rsidP="005B3FBC">
      <w:pPr>
        <w:pStyle w:val="a0"/>
        <w:spacing w:line="360" w:lineRule="auto"/>
        <w:ind w:firstLine="640"/>
      </w:pPr>
    </w:p>
    <w:p w14:paraId="2794D77C" w14:textId="77777777" w:rsidR="005B3FBC" w:rsidRDefault="005B3FBC" w:rsidP="005B3FBC">
      <w:pPr>
        <w:spacing w:line="360" w:lineRule="auto"/>
      </w:pPr>
    </w:p>
    <w:p w14:paraId="080C8034" w14:textId="77777777" w:rsidR="001C41C9" w:rsidRPr="005B3FBC" w:rsidRDefault="001C41C9">
      <w:pPr>
        <w:pStyle w:val="a0"/>
        <w:ind w:firstLine="640"/>
      </w:pPr>
    </w:p>
    <w:p w14:paraId="20F0A4BB" w14:textId="77777777" w:rsidR="001C41C9" w:rsidRDefault="001C41C9"/>
    <w:p w14:paraId="671A7E8A" w14:textId="77777777" w:rsidR="001C41C9" w:rsidRDefault="001C41C9">
      <w:pPr>
        <w:pStyle w:val="a0"/>
        <w:ind w:firstLine="640"/>
      </w:pPr>
    </w:p>
    <w:p w14:paraId="75E3D3A0" w14:textId="77777777" w:rsidR="001C41C9" w:rsidRDefault="001C41C9"/>
    <w:sectPr w:rsidR="001C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hjMDBmMTI0NjU1NTY5OGJmZDcyNzk4YTU5MGE1ZmUifQ=="/>
  </w:docVars>
  <w:rsids>
    <w:rsidRoot w:val="62A945D3"/>
    <w:rsid w:val="0003263D"/>
    <w:rsid w:val="00141A69"/>
    <w:rsid w:val="001C41C9"/>
    <w:rsid w:val="0031038D"/>
    <w:rsid w:val="00323C96"/>
    <w:rsid w:val="004F2125"/>
    <w:rsid w:val="005B3FBC"/>
    <w:rsid w:val="00617058"/>
    <w:rsid w:val="00621B48"/>
    <w:rsid w:val="00651D65"/>
    <w:rsid w:val="006553E6"/>
    <w:rsid w:val="0078400A"/>
    <w:rsid w:val="007D22B2"/>
    <w:rsid w:val="008716E7"/>
    <w:rsid w:val="008D2C5B"/>
    <w:rsid w:val="00957992"/>
    <w:rsid w:val="00A559CC"/>
    <w:rsid w:val="00AF40CC"/>
    <w:rsid w:val="00C86C8A"/>
    <w:rsid w:val="00CE02E6"/>
    <w:rsid w:val="00D82622"/>
    <w:rsid w:val="00ED1B78"/>
    <w:rsid w:val="00F16436"/>
    <w:rsid w:val="00F3130F"/>
    <w:rsid w:val="04B0485B"/>
    <w:rsid w:val="11893804"/>
    <w:rsid w:val="1BFA47A5"/>
    <w:rsid w:val="24972081"/>
    <w:rsid w:val="28E20AAC"/>
    <w:rsid w:val="2F83225D"/>
    <w:rsid w:val="62A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5C275"/>
  <w15:docId w15:val="{6219CBEB-6326-4F30-97EA-5095540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able of authorities" w:uiPriority="99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rFonts w:eastAsia="宋体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able of authorities"/>
    <w:basedOn w:val="a"/>
    <w:next w:val="a"/>
    <w:uiPriority w:val="99"/>
    <w:unhideWhenUsed/>
    <w:rsid w:val="005B3FBC"/>
    <w:pPr>
      <w:ind w:leftChars="200" w:left="420"/>
    </w:pPr>
    <w:rPr>
      <w:rFonts w:ascii="Calibri" w:eastAsia="宋体" w:hAnsi="Calibri"/>
      <w:sz w:val="21"/>
      <w:szCs w:val="22"/>
    </w:rPr>
  </w:style>
  <w:style w:type="paragraph" w:customStyle="1" w:styleId="1">
    <w:name w:val="普通(网站)1"/>
    <w:basedOn w:val="a"/>
    <w:rsid w:val="005B3FBC"/>
    <w:pPr>
      <w:widowControl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4398-D191-4988-9BB2-32F9B1DD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6239</Words>
  <Characters>1800</Characters>
  <Application>Microsoft Office Word</Application>
  <DocSecurity>0</DocSecurity>
  <Lines>15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雨萌</dc:creator>
  <cp:lastModifiedBy>Administrator</cp:lastModifiedBy>
  <cp:revision>20</cp:revision>
  <cp:lastPrinted>2024-08-07T09:31:00Z</cp:lastPrinted>
  <dcterms:created xsi:type="dcterms:W3CDTF">2024-07-25T01:15:00Z</dcterms:created>
  <dcterms:modified xsi:type="dcterms:W3CDTF">2024-08-07T13:51:00Z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6B9DA1387A6246448D04D205E4CF200A_12</vt:lpwstr>
  </property>
</Properties>
</file>