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C785E">
      <w:pPr>
        <w:spacing w:line="580" w:lineRule="exact"/>
        <w:jc w:val="center"/>
        <w:rPr>
          <w:rFonts w:eastAsia="方正小标宋简体"/>
          <w:b/>
          <w:bCs/>
          <w:sz w:val="44"/>
          <w:szCs w:val="44"/>
        </w:rPr>
      </w:pPr>
    </w:p>
    <w:p w14:paraId="7D8A882D">
      <w:pPr>
        <w:spacing w:line="580" w:lineRule="exact"/>
        <w:jc w:val="center"/>
        <w:rPr>
          <w:rFonts w:eastAsia="方正小标宋简体"/>
          <w:b/>
          <w:bCs/>
          <w:sz w:val="44"/>
          <w:szCs w:val="44"/>
        </w:rPr>
      </w:pPr>
    </w:p>
    <w:p w14:paraId="0F25B6B0">
      <w:pPr>
        <w:spacing w:line="580" w:lineRule="exact"/>
        <w:jc w:val="center"/>
        <w:rPr>
          <w:rFonts w:eastAsia="方正小标宋简体"/>
          <w:b/>
          <w:bCs/>
          <w:sz w:val="44"/>
          <w:szCs w:val="44"/>
        </w:rPr>
      </w:pPr>
    </w:p>
    <w:p w14:paraId="2598FC39">
      <w:pPr>
        <w:spacing w:line="580" w:lineRule="exact"/>
        <w:jc w:val="center"/>
        <w:rPr>
          <w:rFonts w:eastAsia="方正小标宋简体"/>
          <w:b/>
          <w:bCs/>
          <w:sz w:val="44"/>
          <w:szCs w:val="44"/>
        </w:rPr>
      </w:pPr>
    </w:p>
    <w:p w14:paraId="646CE123">
      <w:pPr>
        <w:spacing w:line="580" w:lineRule="exact"/>
        <w:jc w:val="both"/>
        <w:rPr>
          <w:rFonts w:hint="eastAsia" w:eastAsia="仿宋_GB2312"/>
          <w:sz w:val="32"/>
          <w:szCs w:val="32"/>
          <w:lang w:eastAsia="zh-CN"/>
        </w:rPr>
      </w:pPr>
    </w:p>
    <w:p w14:paraId="3BBF2F69">
      <w:pPr>
        <w:spacing w:line="580" w:lineRule="exact"/>
        <w:jc w:val="center"/>
        <w:rPr>
          <w:rFonts w:hint="default" w:eastAsia="仿宋_GB2312"/>
          <w:sz w:val="32"/>
          <w:szCs w:val="32"/>
          <w:lang w:val="en-US" w:eastAsia="zh-CN"/>
        </w:rPr>
      </w:pPr>
      <w:bookmarkStart w:id="1" w:name="_GoBack"/>
      <w:bookmarkEnd w:id="1"/>
      <w:r>
        <w:rPr>
          <w:rFonts w:hint="eastAsia" w:eastAsia="仿宋_GB2312"/>
          <w:sz w:val="32"/>
          <w:szCs w:val="32"/>
          <w:lang w:eastAsia="zh-CN"/>
        </w:rPr>
        <w:t>田农办〔</w:t>
      </w:r>
      <w:r>
        <w:rPr>
          <w:rFonts w:hint="eastAsia" w:eastAsia="仿宋_GB2312"/>
          <w:sz w:val="32"/>
          <w:szCs w:val="32"/>
          <w:lang w:val="en-US" w:eastAsia="zh-CN"/>
        </w:rPr>
        <w:t>2024</w:t>
      </w:r>
      <w:r>
        <w:rPr>
          <w:rFonts w:hint="eastAsia" w:eastAsia="仿宋_GB2312"/>
          <w:sz w:val="32"/>
          <w:szCs w:val="32"/>
          <w:lang w:eastAsia="zh-CN"/>
        </w:rPr>
        <w:t>〕</w:t>
      </w:r>
      <w:r>
        <w:rPr>
          <w:rFonts w:hint="eastAsia" w:eastAsia="仿宋_GB2312"/>
          <w:sz w:val="32"/>
          <w:szCs w:val="32"/>
          <w:lang w:val="en-US" w:eastAsia="zh-CN"/>
        </w:rPr>
        <w:t>13号</w:t>
      </w:r>
    </w:p>
    <w:p w14:paraId="0EBFBB55">
      <w:pPr>
        <w:spacing w:line="580" w:lineRule="exact"/>
        <w:jc w:val="center"/>
        <w:rPr>
          <w:rFonts w:eastAsia="方正小标宋简体"/>
          <w:b/>
          <w:bCs/>
          <w:sz w:val="44"/>
          <w:szCs w:val="44"/>
        </w:rPr>
      </w:pPr>
    </w:p>
    <w:p w14:paraId="5AC85595">
      <w:pPr>
        <w:spacing w:line="580" w:lineRule="exact"/>
        <w:jc w:val="center"/>
        <w:rPr>
          <w:rFonts w:hint="eastAsia" w:ascii="黑体" w:hAnsi="黑体" w:eastAsia="黑体" w:cs="黑体"/>
          <w:b/>
          <w:bCs/>
          <w:sz w:val="44"/>
          <w:szCs w:val="44"/>
        </w:rPr>
      </w:pPr>
      <w:r>
        <w:rPr>
          <w:rFonts w:hint="eastAsia" w:ascii="黑体" w:hAnsi="黑体" w:eastAsia="黑体" w:cs="黑体"/>
          <w:b/>
          <w:bCs/>
          <w:sz w:val="44"/>
          <w:szCs w:val="44"/>
        </w:rPr>
        <w:t>关于印发第二轮土地承包到期后再延长</w:t>
      </w:r>
    </w:p>
    <w:p w14:paraId="37F54EDB">
      <w:pPr>
        <w:spacing w:line="580" w:lineRule="exact"/>
        <w:jc w:val="center"/>
        <w:rPr>
          <w:rFonts w:hint="eastAsia" w:ascii="黑体" w:hAnsi="黑体" w:eastAsia="黑体" w:cs="黑体"/>
          <w:b/>
          <w:bCs/>
          <w:sz w:val="44"/>
          <w:szCs w:val="44"/>
        </w:rPr>
      </w:pPr>
      <w:r>
        <w:rPr>
          <w:rFonts w:hint="eastAsia" w:ascii="黑体" w:hAnsi="黑体" w:eastAsia="黑体" w:cs="黑体"/>
          <w:b/>
          <w:bCs/>
          <w:sz w:val="44"/>
          <w:szCs w:val="44"/>
        </w:rPr>
        <w:t>30年试点工作实施方案的通知</w:t>
      </w:r>
    </w:p>
    <w:p w14:paraId="63916DA3">
      <w:pPr>
        <w:pStyle w:val="12"/>
        <w:spacing w:line="423" w:lineRule="auto"/>
      </w:pPr>
    </w:p>
    <w:p w14:paraId="50DFDB73">
      <w:pPr>
        <w:spacing w:line="580" w:lineRule="exact"/>
        <w:jc w:val="left"/>
        <w:rPr>
          <w:rFonts w:eastAsia="仿宋_GB2312"/>
          <w:sz w:val="32"/>
          <w:szCs w:val="32"/>
        </w:rPr>
      </w:pPr>
      <w:r>
        <w:rPr>
          <w:rFonts w:eastAsia="仿宋_GB2312"/>
          <w:sz w:val="32"/>
          <w:szCs w:val="32"/>
        </w:rPr>
        <w:t>各乡镇人民政府：</w:t>
      </w:r>
    </w:p>
    <w:p w14:paraId="27228991">
      <w:pPr>
        <w:spacing w:line="580" w:lineRule="exact"/>
        <w:ind w:firstLine="640" w:firstLineChars="200"/>
        <w:jc w:val="left"/>
        <w:rPr>
          <w:rFonts w:eastAsia="仿宋_GB2312"/>
          <w:sz w:val="32"/>
          <w:szCs w:val="32"/>
        </w:rPr>
      </w:pPr>
      <w:r>
        <w:rPr>
          <w:rFonts w:eastAsia="仿宋_GB2312"/>
          <w:sz w:val="32"/>
          <w:szCs w:val="32"/>
        </w:rPr>
        <w:t>《第二轮土地承包到期后再延长30年试点工作实施方案》已经区委、区政府同意，现印发给你们，请严把政策界限、尊重农民意愿、科学制定方案、严控试点风险，结合实际认真贯彻落实。</w:t>
      </w:r>
    </w:p>
    <w:p w14:paraId="1C7E0544">
      <w:pPr>
        <w:spacing w:line="580" w:lineRule="exact"/>
        <w:ind w:firstLine="640" w:firstLineChars="200"/>
        <w:jc w:val="left"/>
        <w:rPr>
          <w:rFonts w:eastAsia="仿宋_GB2312"/>
          <w:sz w:val="32"/>
          <w:szCs w:val="32"/>
        </w:rPr>
        <w:sectPr>
          <w:pgSz w:w="11900" w:h="16840"/>
          <w:pgMar w:top="1431" w:right="1365" w:bottom="0" w:left="1785" w:header="0" w:footer="0" w:gutter="0"/>
          <w:cols w:equalWidth="0" w:num="1">
            <w:col w:w="8750"/>
          </w:cols>
        </w:sectPr>
      </w:pPr>
    </w:p>
    <w:p w14:paraId="1E2DEAD7">
      <w:pPr>
        <w:spacing w:line="580" w:lineRule="exact"/>
        <w:jc w:val="left"/>
        <w:rPr>
          <w:rFonts w:eastAsia="仿宋_GB2312"/>
          <w:sz w:val="32"/>
          <w:szCs w:val="32"/>
        </w:rPr>
      </w:pPr>
    </w:p>
    <w:p w14:paraId="38382D28">
      <w:pPr>
        <w:spacing w:line="580" w:lineRule="exact"/>
        <w:ind w:firstLine="640" w:firstLineChars="200"/>
        <w:jc w:val="left"/>
        <w:rPr>
          <w:rFonts w:eastAsia="仿宋_GB2312"/>
          <w:sz w:val="32"/>
          <w:szCs w:val="32"/>
        </w:rPr>
      </w:pPr>
    </w:p>
    <w:p w14:paraId="4CD09110">
      <w:pPr>
        <w:spacing w:line="580" w:lineRule="exact"/>
        <w:jc w:val="left"/>
        <w:rPr>
          <w:rFonts w:eastAsia="仿宋_GB2312"/>
          <w:sz w:val="32"/>
          <w:szCs w:val="32"/>
        </w:rPr>
      </w:pPr>
      <w:r>
        <w:rPr>
          <w:rFonts w:eastAsia="仿宋_GB2312"/>
          <w:sz w:val="32"/>
          <w:szCs w:val="32"/>
        </w:rPr>
        <w:t xml:space="preserve">中共田家庵区委农村工作 </w:t>
      </w:r>
    </w:p>
    <w:p w14:paraId="58C7876F">
      <w:pPr>
        <w:spacing w:line="580" w:lineRule="exact"/>
        <w:ind w:firstLine="640" w:firstLineChars="200"/>
        <w:jc w:val="left"/>
        <w:rPr>
          <w:rFonts w:eastAsia="仿宋_GB2312"/>
          <w:sz w:val="32"/>
          <w:szCs w:val="32"/>
        </w:rPr>
      </w:pPr>
      <w:r>
        <w:rPr>
          <w:rFonts w:eastAsia="仿宋_GB2312"/>
          <w:sz w:val="32"/>
          <w:szCs w:val="32"/>
        </w:rPr>
        <w:t>领导小组办公室</w:t>
      </w:r>
    </w:p>
    <w:p w14:paraId="485AB204">
      <w:pPr>
        <w:spacing w:line="580" w:lineRule="exact"/>
        <w:ind w:firstLine="640" w:firstLineChars="200"/>
        <w:jc w:val="left"/>
        <w:rPr>
          <w:rFonts w:eastAsia="仿宋_GB2312"/>
          <w:sz w:val="32"/>
          <w:szCs w:val="32"/>
        </w:rPr>
      </w:pPr>
      <w:r>
        <w:rPr>
          <w:rFonts w:eastAsia="仿宋_GB2312"/>
          <w:sz w:val="32"/>
          <w:szCs w:val="32"/>
        </w:rPr>
        <w:br w:type="column"/>
      </w:r>
    </w:p>
    <w:p w14:paraId="1B961D86">
      <w:pPr>
        <w:spacing w:line="580" w:lineRule="exact"/>
        <w:ind w:firstLine="640" w:firstLineChars="200"/>
        <w:jc w:val="left"/>
        <w:rPr>
          <w:rFonts w:eastAsia="仿宋_GB2312"/>
          <w:sz w:val="32"/>
          <w:szCs w:val="32"/>
        </w:rPr>
      </w:pPr>
    </w:p>
    <w:p w14:paraId="61F33D25">
      <w:pPr>
        <w:spacing w:line="580" w:lineRule="exact"/>
        <w:jc w:val="left"/>
        <w:rPr>
          <w:rFonts w:eastAsia="仿宋_GB2312"/>
          <w:sz w:val="32"/>
          <w:szCs w:val="32"/>
        </w:rPr>
      </w:pPr>
      <w:r>
        <w:rPr>
          <w:rFonts w:eastAsia="仿宋_GB2312"/>
          <w:sz w:val="32"/>
          <w:szCs w:val="32"/>
        </w:rPr>
        <w:t>田家庵区农业农村水利局</w:t>
      </w:r>
    </w:p>
    <w:p w14:paraId="0D29E24F">
      <w:pPr>
        <w:spacing w:line="580" w:lineRule="exact"/>
        <w:jc w:val="left"/>
        <w:rPr>
          <w:rFonts w:eastAsia="仿宋_GB2312"/>
          <w:sz w:val="32"/>
          <w:szCs w:val="32"/>
        </w:rPr>
      </w:pPr>
    </w:p>
    <w:p w14:paraId="773953F8">
      <w:pPr>
        <w:spacing w:line="580" w:lineRule="exact"/>
        <w:ind w:firstLine="640" w:firstLineChars="200"/>
        <w:jc w:val="left"/>
        <w:rPr>
          <w:rFonts w:eastAsia="仿宋_GB2312"/>
          <w:sz w:val="32"/>
          <w:szCs w:val="32"/>
        </w:rPr>
        <w:sectPr>
          <w:type w:val="continuous"/>
          <w:pgSz w:w="11900" w:h="16840"/>
          <w:pgMar w:top="1431" w:right="1365" w:bottom="0" w:left="1785" w:header="0" w:footer="0" w:gutter="0"/>
          <w:cols w:equalWidth="0" w:num="2">
            <w:col w:w="4665" w:space="100"/>
            <w:col w:w="3985"/>
          </w:cols>
        </w:sectPr>
      </w:pPr>
      <w:r>
        <w:rPr>
          <w:rFonts w:eastAsia="仿宋_GB2312"/>
          <w:sz w:val="32"/>
          <w:szCs w:val="32"/>
        </w:rPr>
        <w:t>2024年8月28</w:t>
      </w:r>
    </w:p>
    <w:p w14:paraId="27CDB2C5">
      <w:pPr>
        <w:spacing w:line="580" w:lineRule="exact"/>
        <w:jc w:val="both"/>
        <w:rPr>
          <w:rFonts w:eastAsia="方正小标宋简体"/>
          <w:sz w:val="44"/>
          <w:szCs w:val="44"/>
        </w:rPr>
      </w:pPr>
    </w:p>
    <w:p w14:paraId="44AACAEF">
      <w:pPr>
        <w:spacing w:line="580" w:lineRule="exact"/>
        <w:jc w:val="center"/>
        <w:rPr>
          <w:rFonts w:eastAsia="方正小标宋简体"/>
          <w:sz w:val="44"/>
          <w:szCs w:val="44"/>
        </w:rPr>
      </w:pPr>
      <w:r>
        <w:rPr>
          <w:rFonts w:eastAsia="方正小标宋简体"/>
          <w:sz w:val="44"/>
          <w:szCs w:val="44"/>
        </w:rPr>
        <w:t>第二轮土地承包到期后再延长30年</w:t>
      </w:r>
    </w:p>
    <w:p w14:paraId="6737F9B4">
      <w:pPr>
        <w:spacing w:line="580" w:lineRule="exact"/>
        <w:jc w:val="center"/>
        <w:rPr>
          <w:rFonts w:eastAsia="方正小标宋简体"/>
          <w:sz w:val="44"/>
          <w:szCs w:val="44"/>
        </w:rPr>
      </w:pPr>
      <w:r>
        <w:rPr>
          <w:rFonts w:eastAsia="方正小标宋简体"/>
          <w:sz w:val="44"/>
          <w:szCs w:val="44"/>
        </w:rPr>
        <w:t>试点工作</w:t>
      </w:r>
      <w:r>
        <w:rPr>
          <w:rFonts w:hint="eastAsia" w:eastAsia="方正小标宋简体"/>
          <w:sz w:val="44"/>
          <w:szCs w:val="44"/>
        </w:rPr>
        <w:t>实施</w:t>
      </w:r>
      <w:r>
        <w:rPr>
          <w:rFonts w:eastAsia="方正小标宋简体"/>
          <w:sz w:val="44"/>
          <w:szCs w:val="44"/>
        </w:rPr>
        <w:t>方案</w:t>
      </w:r>
    </w:p>
    <w:p w14:paraId="69736826">
      <w:pPr>
        <w:pStyle w:val="11"/>
      </w:pPr>
    </w:p>
    <w:p w14:paraId="554F7258"/>
    <w:p w14:paraId="0B6F5A04">
      <w:pPr>
        <w:spacing w:line="580" w:lineRule="exact"/>
        <w:ind w:firstLine="640" w:firstLineChars="200"/>
        <w:jc w:val="left"/>
        <w:rPr>
          <w:rFonts w:eastAsia="仿宋_GB2312"/>
          <w:sz w:val="32"/>
          <w:szCs w:val="32"/>
        </w:rPr>
      </w:pPr>
      <w:r>
        <w:rPr>
          <w:rFonts w:eastAsia="仿宋_GB2312"/>
          <w:sz w:val="32"/>
          <w:szCs w:val="32"/>
        </w:rPr>
        <w:t>为全面贯彻习近平总书记关于“三农”工作的重要论述，认真落实党中央关于第二轮土地承包到期后再延长</w:t>
      </w:r>
      <w:r>
        <w:rPr>
          <w:rFonts w:hint="eastAsia" w:eastAsia="仿宋_GB2312"/>
          <w:sz w:val="32"/>
          <w:szCs w:val="32"/>
        </w:rPr>
        <w:t>30</w:t>
      </w:r>
      <w:r>
        <w:rPr>
          <w:rFonts w:eastAsia="仿宋_GB2312"/>
          <w:sz w:val="32"/>
          <w:szCs w:val="32"/>
        </w:rPr>
        <w:t>年重大决策部署</w:t>
      </w:r>
      <w:r>
        <w:rPr>
          <w:rFonts w:hint="eastAsia" w:eastAsia="仿宋_GB2312"/>
          <w:sz w:val="32"/>
          <w:szCs w:val="32"/>
        </w:rPr>
        <w:t>和整省试点工作意见，</w:t>
      </w:r>
      <w:r>
        <w:rPr>
          <w:rFonts w:eastAsia="仿宋_GB2312"/>
          <w:sz w:val="32"/>
          <w:szCs w:val="32"/>
        </w:rPr>
        <w:t>充分保障农民土地承包权益，全面推进乡村振兴，根据《中华人民共和国农村土地承包法》《中共中央、国务院关于保持土地承包关系稳定并长久不变的意见》</w:t>
      </w:r>
      <w:r>
        <w:rPr>
          <w:rFonts w:hint="eastAsia" w:eastAsia="仿宋_GB2312"/>
          <w:sz w:val="32"/>
          <w:szCs w:val="32"/>
        </w:rPr>
        <w:t>、《中共安徽省委农村工作领导小组办公室 安徽省农业农村厅关于印发第二轮土地承包到期后再延长30年试点工作方案的通知》、</w:t>
      </w:r>
      <w:bookmarkStart w:id="0" w:name="_Hlk172733045"/>
      <w:r>
        <w:rPr>
          <w:rFonts w:hint="eastAsia" w:eastAsia="仿宋_GB2312"/>
          <w:sz w:val="32"/>
          <w:szCs w:val="32"/>
          <w:u w:val="none"/>
        </w:rPr>
        <w:t>《</w:t>
      </w:r>
      <w:r>
        <w:rPr>
          <w:rFonts w:eastAsia="仿宋_GB2312"/>
          <w:sz w:val="32"/>
          <w:szCs w:val="32"/>
          <w:u w:val="none"/>
        </w:rPr>
        <w:t>中共</w:t>
      </w:r>
      <w:r>
        <w:rPr>
          <w:rFonts w:hint="eastAsia" w:eastAsia="仿宋_GB2312"/>
          <w:sz w:val="32"/>
          <w:szCs w:val="32"/>
          <w:u w:val="none"/>
        </w:rPr>
        <w:t>淮南市</w:t>
      </w:r>
      <w:r>
        <w:rPr>
          <w:rFonts w:eastAsia="仿宋_GB2312"/>
          <w:sz w:val="32"/>
          <w:szCs w:val="32"/>
          <w:u w:val="none"/>
        </w:rPr>
        <w:t>委农村工作领导小组办公室</w:t>
      </w:r>
      <w:r>
        <w:rPr>
          <w:rFonts w:hint="eastAsia" w:eastAsia="仿宋_GB2312"/>
          <w:sz w:val="32"/>
          <w:szCs w:val="32"/>
          <w:u w:val="none"/>
        </w:rPr>
        <w:t xml:space="preserve"> 淮南市</w:t>
      </w:r>
      <w:r>
        <w:rPr>
          <w:rFonts w:eastAsia="仿宋_GB2312"/>
          <w:sz w:val="32"/>
          <w:szCs w:val="32"/>
          <w:u w:val="none"/>
        </w:rPr>
        <w:t>农业农村</w:t>
      </w:r>
      <w:r>
        <w:rPr>
          <w:rFonts w:hint="eastAsia" w:eastAsia="仿宋_GB2312"/>
          <w:sz w:val="32"/>
          <w:szCs w:val="32"/>
          <w:u w:val="none"/>
        </w:rPr>
        <w:t>局关于印发第二轮土地承包到期后再延长30年试点工作实施方案的通知》</w:t>
      </w:r>
      <w:bookmarkEnd w:id="0"/>
      <w:r>
        <w:rPr>
          <w:rFonts w:eastAsia="仿宋_GB2312"/>
          <w:sz w:val="32"/>
          <w:szCs w:val="32"/>
        </w:rPr>
        <w:t>等，结合实际，制定本方案。</w:t>
      </w:r>
    </w:p>
    <w:p w14:paraId="49DD079F">
      <w:pPr>
        <w:spacing w:line="580" w:lineRule="exact"/>
        <w:ind w:firstLine="640" w:firstLineChars="200"/>
        <w:rPr>
          <w:rFonts w:eastAsia="黑体"/>
          <w:sz w:val="32"/>
          <w:szCs w:val="32"/>
        </w:rPr>
      </w:pPr>
      <w:r>
        <w:rPr>
          <w:rFonts w:eastAsia="黑体"/>
          <w:sz w:val="32"/>
          <w:szCs w:val="32"/>
        </w:rPr>
        <w:t>一、主要任务</w:t>
      </w:r>
    </w:p>
    <w:p w14:paraId="3F7A3322">
      <w:pPr>
        <w:spacing w:line="580" w:lineRule="exact"/>
        <w:ind w:firstLine="640" w:firstLineChars="200"/>
        <w:rPr>
          <w:rFonts w:eastAsia="楷体_GB2312"/>
          <w:sz w:val="32"/>
          <w:szCs w:val="32"/>
        </w:rPr>
      </w:pPr>
      <w:r>
        <w:rPr>
          <w:rFonts w:eastAsia="楷体_GB2312"/>
          <w:sz w:val="32"/>
          <w:szCs w:val="32"/>
        </w:rPr>
        <w:t>（一）全面开展摸底调查</w:t>
      </w:r>
      <w:r>
        <w:rPr>
          <w:rFonts w:hint="eastAsia" w:eastAsia="楷体_GB2312"/>
          <w:sz w:val="32"/>
          <w:szCs w:val="32"/>
        </w:rPr>
        <w:t>。</w:t>
      </w:r>
    </w:p>
    <w:p w14:paraId="4E08670F">
      <w:pPr>
        <w:spacing w:line="580" w:lineRule="exact"/>
        <w:ind w:firstLine="640" w:firstLineChars="200"/>
        <w:rPr>
          <w:rFonts w:eastAsia="仿宋_GB2312"/>
          <w:sz w:val="32"/>
          <w:szCs w:val="32"/>
        </w:rPr>
      </w:pPr>
      <w:r>
        <w:rPr>
          <w:rFonts w:eastAsia="仿宋_GB2312"/>
          <w:sz w:val="32"/>
          <w:szCs w:val="32"/>
        </w:rPr>
        <w:t>准确掌握</w:t>
      </w:r>
      <w:r>
        <w:rPr>
          <w:rFonts w:hint="eastAsia" w:eastAsia="仿宋_GB2312"/>
          <w:sz w:val="32"/>
          <w:szCs w:val="32"/>
          <w:u w:val="none"/>
        </w:rPr>
        <w:t>全区</w:t>
      </w:r>
      <w:r>
        <w:rPr>
          <w:rFonts w:eastAsia="仿宋_GB2312"/>
          <w:sz w:val="32"/>
          <w:szCs w:val="32"/>
        </w:rPr>
        <w:t>第二轮土地承包以来家庭承包人口及承包地变化情况，全家进城落户、外嫁女、“五保户”以及整户消亡、整户无地等情况，承包地确权登记颁证情况，村集体土地利用现状和机动地等情况，矛盾纠纷和历史遗留问题等。</w:t>
      </w:r>
    </w:p>
    <w:p w14:paraId="33667DC5">
      <w:pPr>
        <w:spacing w:line="580" w:lineRule="exact"/>
        <w:ind w:firstLine="640" w:firstLineChars="200"/>
        <w:rPr>
          <w:rFonts w:eastAsia="楷体_GB2312"/>
          <w:sz w:val="32"/>
          <w:szCs w:val="32"/>
        </w:rPr>
      </w:pPr>
      <w:r>
        <w:rPr>
          <w:rFonts w:eastAsia="楷体_GB2312"/>
          <w:sz w:val="32"/>
          <w:szCs w:val="32"/>
        </w:rPr>
        <w:t>（二）落细延包工作规程</w:t>
      </w:r>
      <w:r>
        <w:rPr>
          <w:rFonts w:hint="eastAsia" w:eastAsia="楷体_GB2312"/>
          <w:sz w:val="32"/>
          <w:szCs w:val="32"/>
        </w:rPr>
        <w:t>。</w:t>
      </w:r>
    </w:p>
    <w:p w14:paraId="7DF3C7CD">
      <w:pPr>
        <w:spacing w:line="580" w:lineRule="exact"/>
        <w:ind w:firstLine="640" w:firstLineChars="200"/>
        <w:rPr>
          <w:rFonts w:eastAsia="仿宋_GB2312"/>
          <w:sz w:val="32"/>
          <w:szCs w:val="32"/>
        </w:rPr>
      </w:pPr>
      <w:r>
        <w:rPr>
          <w:rFonts w:eastAsia="仿宋_GB2312"/>
          <w:sz w:val="32"/>
          <w:szCs w:val="32"/>
        </w:rPr>
        <w:t>按照农业农村部延包试点工作规程确定的成立机构、摸底核实、制定方案、开展调查、审核公示、签订合同、完善证书、资料归档等程序规范开展延包工作。</w:t>
      </w:r>
      <w:r>
        <w:rPr>
          <w:rFonts w:hint="eastAsia" w:eastAsia="仿宋_GB2312"/>
          <w:sz w:val="32"/>
          <w:szCs w:val="32"/>
          <w:u w:val="none"/>
        </w:rPr>
        <w:t>区</w:t>
      </w:r>
      <w:r>
        <w:rPr>
          <w:rFonts w:eastAsia="仿宋_GB2312"/>
          <w:sz w:val="32"/>
          <w:szCs w:val="32"/>
          <w:u w:val="none"/>
        </w:rPr>
        <w:t>农业农村</w:t>
      </w:r>
      <w:r>
        <w:rPr>
          <w:rFonts w:hint="eastAsia" w:eastAsia="仿宋_GB2312"/>
          <w:sz w:val="32"/>
          <w:szCs w:val="32"/>
          <w:u w:val="none"/>
        </w:rPr>
        <w:t>水利局</w:t>
      </w:r>
      <w:r>
        <w:rPr>
          <w:rFonts w:eastAsia="仿宋_GB2312"/>
          <w:sz w:val="32"/>
          <w:szCs w:val="32"/>
        </w:rPr>
        <w:t>、乡镇政府要加强对延包方案制定和实施的指导监督，对发现的问题及时予以纠正。</w:t>
      </w:r>
    </w:p>
    <w:p w14:paraId="0C45107E">
      <w:pPr>
        <w:spacing w:line="580" w:lineRule="exact"/>
        <w:ind w:firstLine="640" w:firstLineChars="200"/>
        <w:rPr>
          <w:rFonts w:eastAsia="楷体_GB2312"/>
          <w:sz w:val="32"/>
          <w:szCs w:val="32"/>
        </w:rPr>
      </w:pPr>
      <w:r>
        <w:rPr>
          <w:rFonts w:eastAsia="楷体_GB2312"/>
          <w:sz w:val="32"/>
          <w:szCs w:val="32"/>
        </w:rPr>
        <w:t>（三）全面开展合同网签</w:t>
      </w:r>
      <w:r>
        <w:rPr>
          <w:rFonts w:hint="eastAsia" w:eastAsia="楷体_GB2312"/>
          <w:sz w:val="32"/>
          <w:szCs w:val="32"/>
        </w:rPr>
        <w:t>。</w:t>
      </w:r>
    </w:p>
    <w:p w14:paraId="50965F8E">
      <w:pPr>
        <w:spacing w:line="580" w:lineRule="exact"/>
        <w:ind w:firstLine="640" w:firstLineChars="200"/>
        <w:rPr>
          <w:rFonts w:eastAsia="仿宋_GB2312"/>
          <w:b/>
          <w:bCs/>
          <w:sz w:val="32"/>
          <w:szCs w:val="32"/>
        </w:rPr>
      </w:pPr>
      <w:r>
        <w:rPr>
          <w:rFonts w:eastAsia="仿宋_GB2312"/>
          <w:sz w:val="32"/>
          <w:szCs w:val="32"/>
        </w:rPr>
        <w:t>依托全国农村土地承包合同网签系统或安徽省农村土地承包经营权合同网签一体化平台，通过人脸识别、电子签章等技术手段，做好合同网签工作，推动实现承包合同信息化管理。</w:t>
      </w:r>
      <w:r>
        <w:rPr>
          <w:rFonts w:hint="eastAsia" w:eastAsia="仿宋_GB2312"/>
          <w:sz w:val="32"/>
          <w:szCs w:val="32"/>
        </w:rPr>
        <w:t>在二轮延包工作的基础上，开展农村土地确权电子证照发放，实现农户通过“皖事通”对农村土地承包经营信息的查询。</w:t>
      </w:r>
    </w:p>
    <w:p w14:paraId="33DCA3C0">
      <w:pPr>
        <w:spacing w:line="580" w:lineRule="exact"/>
        <w:ind w:firstLine="640" w:firstLineChars="200"/>
        <w:rPr>
          <w:rFonts w:eastAsia="楷体_GB2312"/>
          <w:sz w:val="32"/>
          <w:szCs w:val="32"/>
        </w:rPr>
      </w:pPr>
      <w:r>
        <w:rPr>
          <w:rFonts w:eastAsia="楷体_GB2312"/>
          <w:sz w:val="32"/>
          <w:szCs w:val="32"/>
        </w:rPr>
        <w:t>（四）做好土地承包合同管理与不动产统一登记有序衔接</w:t>
      </w:r>
      <w:r>
        <w:rPr>
          <w:rFonts w:hint="eastAsia" w:eastAsia="楷体_GB2312"/>
          <w:sz w:val="32"/>
          <w:szCs w:val="32"/>
        </w:rPr>
        <w:t>。</w:t>
      </w:r>
    </w:p>
    <w:p w14:paraId="3282DC6F">
      <w:pPr>
        <w:spacing w:line="580" w:lineRule="exact"/>
        <w:ind w:firstLine="640" w:firstLineChars="200"/>
        <w:rPr>
          <w:rFonts w:eastAsia="仿宋_GB2312"/>
          <w:sz w:val="32"/>
          <w:szCs w:val="32"/>
        </w:rPr>
      </w:pPr>
      <w:r>
        <w:rPr>
          <w:rFonts w:eastAsia="仿宋_GB2312"/>
          <w:sz w:val="32"/>
          <w:szCs w:val="32"/>
        </w:rPr>
        <w:t>建立农村土地承包合同信息与不动产统一登记信息、征地信息等互通共享机制。土地承包合同直接顺延的，已颁发的土地承包权利证书在新的承包期继续有效且不变不换，依据承包合同记载的信息办理登记，在原农村土地承包经营权证上标注记载，加盖不动产登记专用章。对个别调地的，在合同、登记簿和证书上作出相应变更。严禁统一换发证书，增加基层和农民负担。</w:t>
      </w:r>
    </w:p>
    <w:p w14:paraId="614F6670">
      <w:pPr>
        <w:spacing w:line="580" w:lineRule="exact"/>
        <w:ind w:firstLine="640" w:firstLineChars="200"/>
        <w:rPr>
          <w:rFonts w:eastAsia="楷体_GB2312"/>
          <w:sz w:val="32"/>
          <w:szCs w:val="32"/>
        </w:rPr>
      </w:pPr>
      <w:r>
        <w:rPr>
          <w:rFonts w:eastAsia="楷体_GB2312"/>
          <w:sz w:val="32"/>
          <w:szCs w:val="32"/>
        </w:rPr>
        <w:t>（五）加强档案管理</w:t>
      </w:r>
      <w:r>
        <w:rPr>
          <w:rFonts w:hint="eastAsia" w:eastAsia="楷体_GB2312"/>
          <w:sz w:val="32"/>
          <w:szCs w:val="32"/>
        </w:rPr>
        <w:t>。</w:t>
      </w:r>
    </w:p>
    <w:p w14:paraId="3E19C7E8">
      <w:pPr>
        <w:spacing w:line="580" w:lineRule="exact"/>
        <w:ind w:firstLine="640" w:firstLineChars="200"/>
        <w:rPr>
          <w:rFonts w:eastAsia="仿宋_GB2312"/>
          <w:sz w:val="32"/>
          <w:szCs w:val="32"/>
        </w:rPr>
      </w:pPr>
      <w:r>
        <w:rPr>
          <w:rFonts w:eastAsia="仿宋_GB2312"/>
          <w:sz w:val="32"/>
          <w:szCs w:val="32"/>
        </w:rPr>
        <w:t>延包中形成的对国家、社会和个人有保存价值的文字、图表、声像、数据等，纳入农村土地承包档案管理。</w:t>
      </w:r>
      <w:r>
        <w:rPr>
          <w:rFonts w:hint="eastAsia" w:eastAsia="仿宋_GB2312"/>
          <w:sz w:val="32"/>
          <w:szCs w:val="32"/>
          <w:u w:val="none"/>
        </w:rPr>
        <w:t>区</w:t>
      </w:r>
      <w:r>
        <w:rPr>
          <w:rFonts w:eastAsia="仿宋_GB2312"/>
          <w:sz w:val="32"/>
          <w:szCs w:val="32"/>
          <w:u w:val="none"/>
        </w:rPr>
        <w:t>农业农村</w:t>
      </w:r>
      <w:r>
        <w:rPr>
          <w:rFonts w:hint="eastAsia" w:eastAsia="仿宋_GB2312"/>
          <w:sz w:val="32"/>
          <w:szCs w:val="32"/>
          <w:u w:val="none"/>
        </w:rPr>
        <w:t>水利局</w:t>
      </w:r>
      <w:r>
        <w:rPr>
          <w:rFonts w:eastAsia="仿宋_GB2312"/>
          <w:sz w:val="32"/>
          <w:szCs w:val="32"/>
        </w:rPr>
        <w:t>、</w:t>
      </w:r>
      <w:r>
        <w:rPr>
          <w:rFonts w:hint="eastAsia" w:eastAsia="仿宋_GB2312"/>
          <w:sz w:val="32"/>
          <w:szCs w:val="32"/>
          <w:u w:val="none"/>
        </w:rPr>
        <w:t>区</w:t>
      </w:r>
      <w:r>
        <w:rPr>
          <w:rFonts w:eastAsia="仿宋_GB2312"/>
          <w:sz w:val="32"/>
          <w:szCs w:val="32"/>
          <w:u w:val="none"/>
        </w:rPr>
        <w:t>档案</w:t>
      </w:r>
      <w:r>
        <w:rPr>
          <w:rFonts w:hint="eastAsia" w:eastAsia="仿宋_GB2312"/>
          <w:sz w:val="32"/>
          <w:szCs w:val="32"/>
          <w:u w:val="none"/>
        </w:rPr>
        <w:t>局</w:t>
      </w:r>
      <w:r>
        <w:rPr>
          <w:rFonts w:eastAsia="仿宋_GB2312"/>
          <w:sz w:val="32"/>
          <w:szCs w:val="32"/>
        </w:rPr>
        <w:t>以及乡镇党委和政府，要建立健全有关工作制度，确保农村土地承包档案完整、安全。发包方要将农村土地承包档案纳入村级档案管理。</w:t>
      </w:r>
    </w:p>
    <w:p w14:paraId="7E16D45D">
      <w:pPr>
        <w:spacing w:line="580" w:lineRule="exact"/>
        <w:ind w:firstLine="640" w:firstLineChars="200"/>
        <w:rPr>
          <w:rFonts w:eastAsia="黑体"/>
          <w:sz w:val="32"/>
          <w:szCs w:val="32"/>
        </w:rPr>
      </w:pPr>
      <w:r>
        <w:rPr>
          <w:rFonts w:eastAsia="黑体"/>
          <w:sz w:val="32"/>
          <w:szCs w:val="32"/>
        </w:rPr>
        <w:t>二、进度安排</w:t>
      </w:r>
    </w:p>
    <w:p w14:paraId="4CDDDFC2">
      <w:pPr>
        <w:spacing w:line="580" w:lineRule="exact"/>
        <w:ind w:firstLine="640" w:firstLineChars="200"/>
        <w:rPr>
          <w:rFonts w:eastAsia="仿宋_GB2312"/>
          <w:sz w:val="32"/>
          <w:szCs w:val="32"/>
        </w:rPr>
      </w:pPr>
      <w:r>
        <w:rPr>
          <w:rFonts w:eastAsia="仿宋_GB2312"/>
          <w:sz w:val="32"/>
          <w:szCs w:val="32"/>
        </w:rPr>
        <w:t>二轮到期延包从2024年开始，用3年时间基本完成工作任务。</w:t>
      </w:r>
    </w:p>
    <w:p w14:paraId="76DDE592">
      <w:pPr>
        <w:spacing w:line="580" w:lineRule="exact"/>
        <w:ind w:firstLine="640" w:firstLineChars="200"/>
        <w:rPr>
          <w:rFonts w:eastAsia="仿宋_GB2312"/>
          <w:sz w:val="32"/>
          <w:szCs w:val="32"/>
          <w:u w:val="single"/>
        </w:rPr>
      </w:pPr>
      <w:r>
        <w:rPr>
          <w:rFonts w:eastAsia="楷体_GB2312"/>
          <w:sz w:val="32"/>
          <w:szCs w:val="32"/>
        </w:rPr>
        <w:t>（一）2024年，</w:t>
      </w:r>
      <w:r>
        <w:rPr>
          <w:rFonts w:eastAsia="仿宋_GB2312"/>
          <w:sz w:val="32"/>
          <w:szCs w:val="32"/>
        </w:rPr>
        <w:t>在2025年到期的</w:t>
      </w:r>
      <w:r>
        <w:rPr>
          <w:rFonts w:hint="eastAsia" w:eastAsia="仿宋_GB2312"/>
          <w:sz w:val="32"/>
          <w:szCs w:val="32"/>
          <w:u w:val="none"/>
        </w:rPr>
        <w:t>4个乡镇</w:t>
      </w:r>
      <w:r>
        <w:rPr>
          <w:rFonts w:eastAsia="仿宋_GB2312"/>
          <w:sz w:val="32"/>
          <w:szCs w:val="32"/>
        </w:rPr>
        <w:t>选择</w:t>
      </w:r>
      <w:r>
        <w:rPr>
          <w:rFonts w:hint="eastAsia" w:eastAsia="仿宋_GB2312"/>
          <w:sz w:val="32"/>
          <w:szCs w:val="32"/>
        </w:rPr>
        <w:t>史院</w:t>
      </w:r>
      <w:r>
        <w:rPr>
          <w:rFonts w:eastAsia="仿宋_GB2312"/>
          <w:sz w:val="32"/>
          <w:szCs w:val="32"/>
        </w:rPr>
        <w:t>乡开展延包试点工作</w:t>
      </w:r>
      <w:r>
        <w:rPr>
          <w:rFonts w:hint="eastAsia" w:eastAsia="仿宋_GB2312"/>
          <w:sz w:val="32"/>
          <w:szCs w:val="32"/>
        </w:rPr>
        <w:t>。</w:t>
      </w:r>
    </w:p>
    <w:p w14:paraId="39BD18E9">
      <w:pPr>
        <w:spacing w:line="580" w:lineRule="exact"/>
        <w:ind w:firstLine="640" w:firstLineChars="200"/>
        <w:rPr>
          <w:rFonts w:eastAsia="仿宋_GB2312"/>
          <w:sz w:val="32"/>
          <w:szCs w:val="32"/>
        </w:rPr>
      </w:pPr>
      <w:r>
        <w:rPr>
          <w:rFonts w:eastAsia="楷体_GB2312"/>
          <w:sz w:val="32"/>
          <w:szCs w:val="32"/>
        </w:rPr>
        <w:t>（二）2025年</w:t>
      </w:r>
      <w:r>
        <w:rPr>
          <w:rFonts w:eastAsia="仿宋_GB2312"/>
          <w:sz w:val="32"/>
          <w:szCs w:val="32"/>
        </w:rPr>
        <w:t>，</w:t>
      </w:r>
      <w:r>
        <w:rPr>
          <w:rFonts w:hint="eastAsia" w:eastAsia="仿宋_GB2312"/>
          <w:sz w:val="32"/>
          <w:szCs w:val="32"/>
        </w:rPr>
        <w:t>全面推进全区承包农户延包工作。</w:t>
      </w:r>
    </w:p>
    <w:p w14:paraId="26717AB0">
      <w:pPr>
        <w:spacing w:line="580" w:lineRule="exact"/>
        <w:ind w:firstLine="640" w:firstLineChars="200"/>
        <w:rPr>
          <w:rFonts w:eastAsia="仿宋_GB2312"/>
          <w:sz w:val="32"/>
          <w:szCs w:val="32"/>
        </w:rPr>
      </w:pPr>
      <w:r>
        <w:rPr>
          <w:rFonts w:eastAsia="楷体_GB2312"/>
          <w:sz w:val="32"/>
          <w:szCs w:val="32"/>
        </w:rPr>
        <w:t>（三）2026年，</w:t>
      </w:r>
      <w:r>
        <w:rPr>
          <w:rFonts w:eastAsia="仿宋_GB2312"/>
          <w:sz w:val="32"/>
          <w:szCs w:val="32"/>
        </w:rPr>
        <w:t>基本完成</w:t>
      </w:r>
      <w:r>
        <w:rPr>
          <w:rFonts w:hint="eastAsia" w:eastAsia="仿宋_GB2312"/>
          <w:sz w:val="32"/>
          <w:szCs w:val="32"/>
        </w:rPr>
        <w:t>全区</w:t>
      </w:r>
      <w:r>
        <w:rPr>
          <w:rFonts w:eastAsia="仿宋_GB2312"/>
          <w:sz w:val="32"/>
          <w:szCs w:val="32"/>
        </w:rPr>
        <w:t>到期承包农户的延包工作。开展“回头看”，全面排查突出问题，对工作进行评估总结。</w:t>
      </w:r>
    </w:p>
    <w:p w14:paraId="6A7C75D2">
      <w:pPr>
        <w:spacing w:line="580" w:lineRule="exact"/>
        <w:ind w:firstLine="640" w:firstLineChars="200"/>
        <w:rPr>
          <w:rFonts w:eastAsia="黑体"/>
          <w:sz w:val="32"/>
          <w:szCs w:val="32"/>
        </w:rPr>
      </w:pPr>
      <w:r>
        <w:rPr>
          <w:rFonts w:eastAsia="黑体"/>
          <w:sz w:val="32"/>
          <w:szCs w:val="32"/>
        </w:rPr>
        <w:t>三、工作要求</w:t>
      </w:r>
    </w:p>
    <w:p w14:paraId="43C0E8DB">
      <w:pPr>
        <w:spacing w:line="580" w:lineRule="exact"/>
        <w:ind w:firstLine="640" w:firstLineChars="200"/>
        <w:rPr>
          <w:rFonts w:eastAsia="楷体_GB2312"/>
          <w:sz w:val="32"/>
          <w:szCs w:val="32"/>
        </w:rPr>
      </w:pPr>
      <w:r>
        <w:rPr>
          <w:rFonts w:eastAsia="楷体_GB2312"/>
          <w:sz w:val="32"/>
          <w:szCs w:val="32"/>
        </w:rPr>
        <w:t>（一）稳妥有序开展延包工作</w:t>
      </w:r>
      <w:r>
        <w:rPr>
          <w:rFonts w:hint="eastAsia" w:eastAsia="楷体_GB2312"/>
          <w:sz w:val="32"/>
          <w:szCs w:val="32"/>
        </w:rPr>
        <w:t>。</w:t>
      </w:r>
    </w:p>
    <w:p w14:paraId="5AB20528">
      <w:pPr>
        <w:spacing w:line="580" w:lineRule="exact"/>
        <w:ind w:firstLine="643" w:firstLineChars="200"/>
        <w:rPr>
          <w:rFonts w:eastAsia="仿宋_GB2312"/>
          <w:sz w:val="32"/>
          <w:szCs w:val="32"/>
        </w:rPr>
      </w:pPr>
      <w:r>
        <w:rPr>
          <w:rFonts w:eastAsia="仿宋_GB2312"/>
          <w:b/>
          <w:sz w:val="32"/>
          <w:szCs w:val="32"/>
        </w:rPr>
        <w:t>1．坚持延包原则。</w:t>
      </w:r>
      <w:r>
        <w:rPr>
          <w:rFonts w:eastAsia="仿宋_GB2312"/>
          <w:sz w:val="32"/>
          <w:szCs w:val="32"/>
        </w:rPr>
        <w:t>以承包地确权登记颁证成果为基础，以户为单位开展延包，以第二轮土地承包合同到期为起点再延长承包期30年。延包试点不得随意改变集体所有权界限，不得推倒重来、打乱重分，不得回避矛盾搞“一延了之”，不得强行收回农户承包地搞“反租倒包”。合同到期后原则上在1年内完成延包。</w:t>
      </w:r>
    </w:p>
    <w:p w14:paraId="7A7CA313">
      <w:pPr>
        <w:spacing w:line="580" w:lineRule="exact"/>
        <w:ind w:firstLine="643" w:firstLineChars="200"/>
        <w:rPr>
          <w:rFonts w:eastAsia="仿宋_GB2312"/>
          <w:sz w:val="32"/>
          <w:szCs w:val="32"/>
        </w:rPr>
      </w:pPr>
      <w:r>
        <w:rPr>
          <w:rFonts w:eastAsia="仿宋_GB2312"/>
          <w:b/>
          <w:sz w:val="32"/>
          <w:szCs w:val="32"/>
        </w:rPr>
        <w:t>2．稳妥解决农户无地少地问题。</w:t>
      </w:r>
      <w:r>
        <w:rPr>
          <w:rFonts w:eastAsia="仿宋_GB2312"/>
          <w:sz w:val="32"/>
          <w:szCs w:val="32"/>
        </w:rPr>
        <w:t>集体机动地、依法开垦土地、集体依法收回以及农户自愿交回的承包地等，优先保障二轮承包期间无地农户的土地承包权益。鼓励通过集体收益分配、流转租金补贴、提供就业岗位、纳入社会保障等方式，妥善解决无地农户和少地导致生活困难农户的合理诉求。</w:t>
      </w:r>
    </w:p>
    <w:p w14:paraId="1A88FE0D">
      <w:pPr>
        <w:spacing w:line="580" w:lineRule="exact"/>
        <w:ind w:firstLine="640" w:firstLineChars="200"/>
        <w:rPr>
          <w:rFonts w:eastAsia="楷体_GB2312"/>
          <w:sz w:val="32"/>
          <w:szCs w:val="32"/>
        </w:rPr>
      </w:pPr>
      <w:r>
        <w:rPr>
          <w:rFonts w:eastAsia="楷体_GB2312"/>
          <w:sz w:val="32"/>
          <w:szCs w:val="32"/>
        </w:rPr>
        <w:t>（二）严格保护农民土地承包权益</w:t>
      </w:r>
      <w:r>
        <w:rPr>
          <w:rFonts w:hint="eastAsia" w:eastAsia="楷体_GB2312"/>
          <w:sz w:val="32"/>
          <w:szCs w:val="32"/>
        </w:rPr>
        <w:t>。</w:t>
      </w:r>
    </w:p>
    <w:p w14:paraId="1486ECCD">
      <w:pPr>
        <w:spacing w:line="580" w:lineRule="exact"/>
        <w:ind w:firstLine="643" w:firstLineChars="200"/>
        <w:rPr>
          <w:rFonts w:eastAsia="仿宋_GB2312"/>
          <w:sz w:val="32"/>
          <w:szCs w:val="32"/>
        </w:rPr>
      </w:pPr>
      <w:r>
        <w:rPr>
          <w:rFonts w:eastAsia="仿宋_GB2312"/>
          <w:b/>
          <w:sz w:val="32"/>
          <w:szCs w:val="32"/>
        </w:rPr>
        <w:t>1．保障农村集体经济组织成员土地承包权益。</w:t>
      </w:r>
      <w:r>
        <w:rPr>
          <w:rFonts w:eastAsia="仿宋_GB2312"/>
          <w:sz w:val="32"/>
          <w:szCs w:val="32"/>
        </w:rPr>
        <w:t>具有本集体经济组织成员身份的承包农户家庭成员依法享有土地承包权益，非集体经济组织成员原则上不参与延包。新增人口依法依规按章程确认成员身份。因家庭成员全部死亡导致承包方消亡的，发包方要依法收回承包地，另行发包。户内已无农村集体经济组织成员的，其承包地处置，由农民集体民主协商解决。合户、分户要在同一集体经济组织内进行，仅限于父母、子女、配偶等直系亲属之间，做到合法合规。合户原则上仅适用于二轮承包时为同一户，防止以合户之名规避农村集体经济组织依法收回承包地。</w:t>
      </w:r>
    </w:p>
    <w:p w14:paraId="1737312B">
      <w:pPr>
        <w:spacing w:line="580" w:lineRule="exact"/>
        <w:ind w:firstLine="643" w:firstLineChars="200"/>
        <w:rPr>
          <w:rFonts w:eastAsia="仿宋_GB2312"/>
          <w:sz w:val="32"/>
          <w:szCs w:val="32"/>
        </w:rPr>
      </w:pPr>
      <w:r>
        <w:rPr>
          <w:rFonts w:eastAsia="仿宋_GB2312"/>
          <w:b/>
          <w:sz w:val="32"/>
          <w:szCs w:val="32"/>
        </w:rPr>
        <w:t>2．依法保护妇女等特殊群体土地承包权益。</w:t>
      </w:r>
      <w:r>
        <w:rPr>
          <w:rFonts w:eastAsia="仿宋_GB2312"/>
          <w:sz w:val="32"/>
          <w:szCs w:val="32"/>
        </w:rPr>
        <w:t>充分保障出嫁、离婚、丧偶妇女和赘婿等特殊群体的知情权、参与权，健全跨区域协调解决工作机制，避免“两头空”、防止“两头占”。</w:t>
      </w:r>
    </w:p>
    <w:p w14:paraId="3B65F70B">
      <w:pPr>
        <w:spacing w:line="580" w:lineRule="exact"/>
        <w:ind w:firstLine="643" w:firstLineChars="200"/>
        <w:rPr>
          <w:rFonts w:eastAsia="仿宋_GB2312"/>
          <w:sz w:val="32"/>
          <w:szCs w:val="32"/>
        </w:rPr>
      </w:pPr>
      <w:r>
        <w:rPr>
          <w:rFonts w:eastAsia="仿宋_GB2312"/>
          <w:b/>
          <w:sz w:val="32"/>
          <w:szCs w:val="32"/>
        </w:rPr>
        <w:t>3．依法保障进城落户农民土地承包权益。</w:t>
      </w:r>
      <w:r>
        <w:rPr>
          <w:rFonts w:eastAsia="仿宋_GB2312"/>
          <w:sz w:val="32"/>
          <w:szCs w:val="32"/>
        </w:rPr>
        <w:t>不得以退出土地承包经营权作为农户进城落户的条件。鼓励有稳定非农职业或者稳定收入来源、享有城镇社会保障的进城农户依法自愿有偿在本集体经济组织内转让土地承包经营权，或者将承包地退还集体经济组织。</w:t>
      </w:r>
    </w:p>
    <w:p w14:paraId="51C33238">
      <w:pPr>
        <w:spacing w:line="580" w:lineRule="exact"/>
        <w:ind w:firstLine="640" w:firstLineChars="200"/>
        <w:rPr>
          <w:rFonts w:eastAsia="楷体_GB2312"/>
          <w:sz w:val="32"/>
          <w:szCs w:val="32"/>
        </w:rPr>
      </w:pPr>
      <w:r>
        <w:rPr>
          <w:rFonts w:eastAsia="楷体_GB2312"/>
          <w:sz w:val="32"/>
          <w:szCs w:val="32"/>
        </w:rPr>
        <w:t>（三）继续稳定农户承包地</w:t>
      </w:r>
      <w:r>
        <w:rPr>
          <w:rFonts w:hint="eastAsia" w:eastAsia="楷体_GB2312"/>
          <w:sz w:val="32"/>
          <w:szCs w:val="32"/>
        </w:rPr>
        <w:t>。</w:t>
      </w:r>
    </w:p>
    <w:p w14:paraId="486A6449">
      <w:pPr>
        <w:spacing w:line="580" w:lineRule="exact"/>
        <w:ind w:firstLine="643" w:firstLineChars="200"/>
        <w:rPr>
          <w:rFonts w:eastAsia="仿宋_GB2312"/>
          <w:sz w:val="32"/>
          <w:szCs w:val="32"/>
        </w:rPr>
      </w:pPr>
      <w:r>
        <w:rPr>
          <w:rFonts w:eastAsia="仿宋_GB2312"/>
          <w:b/>
          <w:sz w:val="32"/>
          <w:szCs w:val="32"/>
        </w:rPr>
        <w:t>1．严格把握承包地小范围调整。</w:t>
      </w:r>
      <w:r>
        <w:rPr>
          <w:rFonts w:eastAsia="仿宋_GB2312"/>
          <w:sz w:val="32"/>
          <w:szCs w:val="32"/>
        </w:rPr>
        <w:t>对少数存在承包地因自然灾害毁损等特殊情形且群众普遍要求调地的村组，可按照大稳定、小调整原则，由农民集体民主协商，经本集体经济组织成员的村民会议三分之二以上成员或者三分之二以上村民代表同意，并报乡镇政府和</w:t>
      </w:r>
      <w:r>
        <w:rPr>
          <w:rFonts w:hint="eastAsia" w:eastAsia="仿宋_GB2312"/>
          <w:sz w:val="32"/>
          <w:szCs w:val="32"/>
          <w:u w:val="none"/>
        </w:rPr>
        <w:t>区</w:t>
      </w:r>
      <w:r>
        <w:rPr>
          <w:rFonts w:eastAsia="仿宋_GB2312"/>
          <w:sz w:val="32"/>
          <w:szCs w:val="32"/>
        </w:rPr>
        <w:t>级政府农业农村等行政主管部门批准，可在个别农户间作适当调整，但要依法依规从严掌握。</w:t>
      </w:r>
    </w:p>
    <w:p w14:paraId="34962B79">
      <w:pPr>
        <w:spacing w:line="580" w:lineRule="exact"/>
        <w:ind w:firstLine="643" w:firstLineChars="200"/>
        <w:rPr>
          <w:rFonts w:eastAsia="仿宋_GB2312"/>
          <w:sz w:val="32"/>
          <w:szCs w:val="32"/>
        </w:rPr>
      </w:pPr>
      <w:r>
        <w:rPr>
          <w:rFonts w:eastAsia="仿宋_GB2312"/>
          <w:b/>
          <w:sz w:val="32"/>
          <w:szCs w:val="32"/>
        </w:rPr>
        <w:t>2．严格管理机动地和新增地源。</w:t>
      </w:r>
      <w:r>
        <w:rPr>
          <w:rFonts w:eastAsia="仿宋_GB2312"/>
          <w:sz w:val="32"/>
          <w:szCs w:val="32"/>
        </w:rPr>
        <w:t>机动地面积不得超过本集体经济组织耕地总面积的5%，且不得新增。通过依法开垦、复垦及土地整理等方式增加的土地作为新增地源管理，依法明确土地所有权和地类。新增地源能够采取家庭承包的，要依法承包到户。严禁以发展集体经济为名，违背农民意愿强行留归集体经营。</w:t>
      </w:r>
    </w:p>
    <w:p w14:paraId="000E8A77">
      <w:pPr>
        <w:spacing w:line="580" w:lineRule="exact"/>
        <w:ind w:firstLine="643" w:firstLineChars="200"/>
        <w:rPr>
          <w:rFonts w:eastAsia="仿宋_GB2312"/>
          <w:sz w:val="32"/>
          <w:szCs w:val="32"/>
        </w:rPr>
      </w:pPr>
      <w:r>
        <w:rPr>
          <w:rFonts w:eastAsia="仿宋_GB2312"/>
          <w:b/>
          <w:sz w:val="32"/>
          <w:szCs w:val="32"/>
        </w:rPr>
        <w:t>3．严格控制确权确股不确地范围。</w:t>
      </w:r>
      <w:r>
        <w:rPr>
          <w:rFonts w:eastAsia="仿宋_GB2312"/>
          <w:sz w:val="32"/>
          <w:szCs w:val="32"/>
        </w:rPr>
        <w:t>坚持确权到户到地，不得违背农民意愿行政推动确权确股不确地，也不得简单以少数服从多数强迫不愿确股的农民确股。已经确地到户的原则上不确股，继续延包到户。对于延包时确需确股的，严控范围，严格报批。</w:t>
      </w:r>
    </w:p>
    <w:p w14:paraId="48E2B1F9">
      <w:pPr>
        <w:spacing w:line="580" w:lineRule="exact"/>
        <w:ind w:firstLine="643" w:firstLineChars="200"/>
        <w:rPr>
          <w:rFonts w:eastAsia="仿宋_GB2312"/>
          <w:sz w:val="32"/>
          <w:szCs w:val="32"/>
        </w:rPr>
      </w:pPr>
      <w:r>
        <w:rPr>
          <w:rFonts w:eastAsia="仿宋_GB2312"/>
          <w:b/>
          <w:sz w:val="32"/>
          <w:szCs w:val="32"/>
        </w:rPr>
        <w:t>4．保障流转土地稳定经营。</w:t>
      </w:r>
      <w:r>
        <w:rPr>
          <w:rFonts w:eastAsia="仿宋_GB2312"/>
          <w:sz w:val="32"/>
          <w:szCs w:val="32"/>
        </w:rPr>
        <w:t>发挥农村集体经济组织协调作用，</w:t>
      </w:r>
      <w:r>
        <w:rPr>
          <w:rFonts w:hint="eastAsia" w:eastAsia="仿宋_GB2312"/>
          <w:sz w:val="32"/>
          <w:szCs w:val="32"/>
        </w:rPr>
        <w:t>进一步推动农业生产“大托管”工作，</w:t>
      </w:r>
      <w:r>
        <w:rPr>
          <w:rFonts w:eastAsia="仿宋_GB2312"/>
          <w:sz w:val="32"/>
          <w:szCs w:val="32"/>
        </w:rPr>
        <w:t>在尊重农民意愿前提下，引导承包农户和受让方充分协商，通过合同约定等方式明确延期后土地续租事宜，以稳定经营主体预期，依法保障流转双方合法权益。对流转土地，坚决遏制“非农化”、有效防止“非粮化”</w:t>
      </w:r>
      <w:r>
        <w:rPr>
          <w:rFonts w:hint="eastAsia" w:eastAsia="仿宋_GB2312"/>
          <w:sz w:val="32"/>
          <w:szCs w:val="32"/>
        </w:rPr>
        <w:t>，依法保障农户及服务主体权益。</w:t>
      </w:r>
    </w:p>
    <w:p w14:paraId="3BD286E2">
      <w:pPr>
        <w:spacing w:line="580" w:lineRule="exact"/>
        <w:ind w:firstLine="640" w:firstLineChars="200"/>
        <w:rPr>
          <w:rFonts w:eastAsia="楷体_GB2312"/>
          <w:sz w:val="32"/>
          <w:szCs w:val="32"/>
        </w:rPr>
      </w:pPr>
      <w:r>
        <w:rPr>
          <w:rFonts w:eastAsia="楷体_GB2312"/>
          <w:sz w:val="32"/>
          <w:szCs w:val="32"/>
        </w:rPr>
        <w:t>（四）防范化解矛盾风险</w:t>
      </w:r>
      <w:r>
        <w:rPr>
          <w:rFonts w:hint="eastAsia" w:eastAsia="楷体_GB2312"/>
          <w:sz w:val="32"/>
          <w:szCs w:val="32"/>
        </w:rPr>
        <w:t>。</w:t>
      </w:r>
    </w:p>
    <w:p w14:paraId="168D6305">
      <w:pPr>
        <w:spacing w:line="580" w:lineRule="exact"/>
        <w:ind w:firstLine="643" w:firstLineChars="200"/>
        <w:rPr>
          <w:rFonts w:eastAsia="仿宋_GB2312"/>
          <w:sz w:val="32"/>
          <w:szCs w:val="32"/>
        </w:rPr>
      </w:pPr>
      <w:r>
        <w:rPr>
          <w:rFonts w:eastAsia="仿宋_GB2312"/>
          <w:b/>
          <w:sz w:val="32"/>
          <w:szCs w:val="32"/>
        </w:rPr>
        <w:t>1．妥善处置承包地暂缓确权登记颁证等问题。</w:t>
      </w:r>
      <w:r>
        <w:rPr>
          <w:rFonts w:eastAsia="仿宋_GB2312"/>
          <w:sz w:val="32"/>
          <w:szCs w:val="32"/>
        </w:rPr>
        <w:t>积极稳妥推进承包地暂缓确权登记、占用承包地建房、承包地退耕还林、承包地权属纠纷、采煤区承包地塌陷等问题化解，保障农民土地承包权益。</w:t>
      </w:r>
    </w:p>
    <w:p w14:paraId="491C8544">
      <w:pPr>
        <w:spacing w:line="580" w:lineRule="exact"/>
        <w:ind w:firstLine="643" w:firstLineChars="200"/>
        <w:rPr>
          <w:rFonts w:eastAsia="仿宋_GB2312"/>
          <w:sz w:val="32"/>
          <w:szCs w:val="32"/>
        </w:rPr>
      </w:pPr>
      <w:r>
        <w:rPr>
          <w:rFonts w:eastAsia="仿宋_GB2312"/>
          <w:b/>
          <w:sz w:val="32"/>
          <w:szCs w:val="32"/>
        </w:rPr>
        <w:t>2．健全多元化纠纷解决机制。</w:t>
      </w:r>
      <w:r>
        <w:rPr>
          <w:rFonts w:eastAsia="仿宋_GB2312"/>
          <w:sz w:val="32"/>
          <w:szCs w:val="32"/>
        </w:rPr>
        <w:t>加强农村土地承包经营纠纷调解仲裁队伍能力提升和条件保障，依法采取协商、调解、仲裁、诉讼等方式及时稳妥解决延包中存在的矛盾纠纷。密切关注延包中出现的新情况新问题，做好社会稳定风险评估，确保不发生群体性事件。</w:t>
      </w:r>
    </w:p>
    <w:p w14:paraId="6631625C">
      <w:pPr>
        <w:spacing w:line="580" w:lineRule="exact"/>
        <w:ind w:firstLine="640" w:firstLineChars="200"/>
        <w:rPr>
          <w:rFonts w:eastAsia="黑体"/>
          <w:sz w:val="32"/>
          <w:szCs w:val="32"/>
        </w:rPr>
      </w:pPr>
      <w:r>
        <w:rPr>
          <w:rFonts w:eastAsia="黑体"/>
          <w:sz w:val="32"/>
          <w:szCs w:val="32"/>
        </w:rPr>
        <w:t>四、保障措施</w:t>
      </w:r>
    </w:p>
    <w:p w14:paraId="0F974967">
      <w:pPr>
        <w:spacing w:line="580" w:lineRule="exact"/>
        <w:ind w:firstLine="640" w:firstLineChars="200"/>
      </w:pPr>
      <w:r>
        <w:rPr>
          <w:rFonts w:eastAsia="仿宋_GB2312"/>
          <w:sz w:val="32"/>
          <w:szCs w:val="32"/>
        </w:rPr>
        <w:t>加强党对二轮到期延包工作的全面领导，建立</w:t>
      </w:r>
      <w:r>
        <w:rPr>
          <w:rFonts w:hint="eastAsia" w:eastAsia="仿宋_GB2312"/>
          <w:sz w:val="32"/>
          <w:szCs w:val="32"/>
        </w:rPr>
        <w:t>区、</w:t>
      </w:r>
      <w:r>
        <w:rPr>
          <w:rFonts w:eastAsia="仿宋_GB2312"/>
          <w:sz w:val="32"/>
          <w:szCs w:val="32"/>
        </w:rPr>
        <w:t>乡</w:t>
      </w:r>
      <w:r>
        <w:rPr>
          <w:rFonts w:hint="eastAsia" w:eastAsia="仿宋_GB2312"/>
          <w:sz w:val="32"/>
          <w:szCs w:val="32"/>
        </w:rPr>
        <w:t>镇</w:t>
      </w:r>
      <w:r>
        <w:rPr>
          <w:rFonts w:eastAsia="仿宋_GB2312"/>
          <w:sz w:val="32"/>
          <w:szCs w:val="32"/>
        </w:rPr>
        <w:t>抓落实的工作机制。</w:t>
      </w:r>
      <w:r>
        <w:rPr>
          <w:rFonts w:hint="eastAsia" w:eastAsia="仿宋_GB2312"/>
          <w:sz w:val="32"/>
          <w:szCs w:val="32"/>
          <w:u w:val="none"/>
        </w:rPr>
        <w:t>区</w:t>
      </w:r>
      <w:r>
        <w:rPr>
          <w:rFonts w:hint="eastAsia" w:eastAsia="仿宋_GB2312"/>
          <w:sz w:val="32"/>
          <w:szCs w:val="32"/>
          <w:u w:val="none"/>
          <w:lang w:eastAsia="zh-CN"/>
        </w:rPr>
        <w:t>、</w:t>
      </w:r>
      <w:r>
        <w:rPr>
          <w:rFonts w:eastAsia="仿宋_GB2312"/>
          <w:sz w:val="32"/>
          <w:szCs w:val="32"/>
        </w:rPr>
        <w:t>乡</w:t>
      </w:r>
      <w:r>
        <w:rPr>
          <w:rFonts w:hint="eastAsia" w:eastAsia="仿宋_GB2312"/>
          <w:sz w:val="32"/>
          <w:szCs w:val="32"/>
        </w:rPr>
        <w:t>镇</w:t>
      </w:r>
      <w:r>
        <w:rPr>
          <w:rFonts w:eastAsia="仿宋_GB2312"/>
          <w:sz w:val="32"/>
          <w:szCs w:val="32"/>
        </w:rPr>
        <w:t>结合实际，</w:t>
      </w:r>
      <w:r>
        <w:rPr>
          <w:rFonts w:hint="eastAsia" w:eastAsia="仿宋_GB2312"/>
          <w:sz w:val="32"/>
          <w:szCs w:val="32"/>
        </w:rPr>
        <w:t>成立工作专班，</w:t>
      </w:r>
      <w:r>
        <w:rPr>
          <w:rFonts w:eastAsia="仿宋_GB2312"/>
          <w:sz w:val="32"/>
          <w:szCs w:val="32"/>
        </w:rPr>
        <w:t>制定工作方案，</w:t>
      </w:r>
      <w:r>
        <w:rPr>
          <w:rFonts w:hint="eastAsia" w:eastAsia="仿宋_GB2312"/>
          <w:sz w:val="32"/>
          <w:szCs w:val="32"/>
        </w:rPr>
        <w:t>精心组织，</w:t>
      </w:r>
      <w:r>
        <w:rPr>
          <w:rFonts w:eastAsia="仿宋_GB2312"/>
          <w:sz w:val="32"/>
          <w:szCs w:val="32"/>
        </w:rPr>
        <w:t>周密实施，党政主要负责同志带头指挥，落实责任。延包工作经费纳入各级财政预算，不得向农民收取费用。</w:t>
      </w:r>
      <w:r>
        <w:rPr>
          <w:rFonts w:hint="eastAsia" w:eastAsia="仿宋_GB2312"/>
          <w:sz w:val="32"/>
          <w:szCs w:val="32"/>
        </w:rPr>
        <w:t>在省、市级财政补助的基础上，</w:t>
      </w:r>
      <w:r>
        <w:rPr>
          <w:rFonts w:hint="eastAsia" w:eastAsia="仿宋_GB2312"/>
          <w:sz w:val="32"/>
          <w:szCs w:val="32"/>
          <w:u w:val="none"/>
        </w:rPr>
        <w:t>区级</w:t>
      </w:r>
      <w:r>
        <w:rPr>
          <w:rFonts w:hint="eastAsia" w:eastAsia="仿宋_GB2312"/>
          <w:sz w:val="32"/>
          <w:szCs w:val="32"/>
        </w:rPr>
        <w:t>要安排专项工作经费用于二轮延包工作。</w:t>
      </w:r>
      <w:r>
        <w:rPr>
          <w:rFonts w:eastAsia="仿宋_GB2312"/>
          <w:sz w:val="32"/>
          <w:szCs w:val="32"/>
        </w:rPr>
        <w:t>要加强宣传引导，采取群众喜闻乐见的方式，使广大农民全面准确了解党和国家的延包政策，营造良好社会氛围。要加大业务培训力度，组织编印政策问答及操作流程，指导掌握延包工作要求，维护好、实现好农民承包土地的各项权益</w:t>
      </w:r>
      <w:r>
        <w:rPr>
          <w:rFonts w:hint="eastAsia" w:eastAsia="仿宋_GB2312"/>
          <w:sz w:val="32"/>
          <w:szCs w:val="32"/>
        </w:rPr>
        <w:t>，确保延包工作稳步稳妥推进落实</w:t>
      </w:r>
      <w:r>
        <w:rPr>
          <w:rFonts w:eastAsia="仿宋_GB2312"/>
          <w:sz w:val="32"/>
          <w:szCs w:val="32"/>
        </w:rPr>
        <w:t>。</w:t>
      </w:r>
    </w:p>
    <w:p w14:paraId="4F8E8B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TXinw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MTQ4ZGE2NmIzYTRkMTYxZDcxZDQxYjk1NDhhZDUifQ=="/>
  </w:docVars>
  <w:rsids>
    <w:rsidRoot w:val="00DA358C"/>
    <w:rsid w:val="000C4A70"/>
    <w:rsid w:val="006F6672"/>
    <w:rsid w:val="00807885"/>
    <w:rsid w:val="00A363C7"/>
    <w:rsid w:val="00A97428"/>
    <w:rsid w:val="00B17937"/>
    <w:rsid w:val="00B943E6"/>
    <w:rsid w:val="00D80196"/>
    <w:rsid w:val="00DA358C"/>
    <w:rsid w:val="00E22A35"/>
    <w:rsid w:val="00E325C6"/>
    <w:rsid w:val="00F823A8"/>
    <w:rsid w:val="3D2B272E"/>
    <w:rsid w:val="420E4320"/>
    <w:rsid w:val="5D51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Salutation"/>
    <w:basedOn w:val="1"/>
    <w:next w:val="1"/>
    <w:link w:val="37"/>
    <w:qFormat/>
    <w:uiPriority w:val="0"/>
    <w:rPr>
      <w:szCs w:val="22"/>
    </w:rPr>
  </w:style>
  <w:style w:type="paragraph" w:styleId="12">
    <w:name w:val="Body Text"/>
    <w:basedOn w:val="1"/>
    <w:semiHidden/>
    <w:qFormat/>
    <w:uiPriority w:val="0"/>
    <w:rPr>
      <w:rFonts w:ascii="Arial" w:hAnsi="Arial" w:eastAsia="Arial" w:cs="Arial"/>
      <w:sz w:val="21"/>
      <w:szCs w:val="21"/>
      <w:lang w:val="en-US" w:eastAsia="en-US" w:bidi="ar-SA"/>
    </w:rPr>
  </w:style>
  <w:style w:type="paragraph" w:styleId="13">
    <w:name w:val="footer"/>
    <w:basedOn w:val="1"/>
    <w:link w:val="39"/>
    <w:unhideWhenUsed/>
    <w:qFormat/>
    <w:uiPriority w:val="99"/>
    <w:pPr>
      <w:tabs>
        <w:tab w:val="center" w:pos="4153"/>
        <w:tab w:val="right" w:pos="8306"/>
      </w:tabs>
      <w:snapToGrid w:val="0"/>
      <w:jc w:val="left"/>
    </w:pPr>
    <w:rPr>
      <w:sz w:val="18"/>
      <w:szCs w:val="18"/>
    </w:rPr>
  </w:style>
  <w:style w:type="paragraph" w:styleId="14">
    <w:name w:val="header"/>
    <w:basedOn w:val="1"/>
    <w:link w:val="38"/>
    <w:unhideWhenUsed/>
    <w:qFormat/>
    <w:uiPriority w:val="99"/>
    <w:pPr>
      <w:tabs>
        <w:tab w:val="center" w:pos="4153"/>
        <w:tab w:val="right" w:pos="8306"/>
      </w:tabs>
      <w:snapToGrid w:val="0"/>
      <w:jc w:val="center"/>
    </w:pPr>
    <w:rPr>
      <w:sz w:val="18"/>
      <w:szCs w:val="18"/>
    </w:rPr>
  </w:style>
  <w:style w:type="paragraph" w:styleId="15">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9">
    <w:name w:val="标题 1 字符"/>
    <w:basedOn w:val="18"/>
    <w:link w:val="2"/>
    <w:qFormat/>
    <w:uiPriority w:val="9"/>
    <w:rPr>
      <w:rFonts w:asciiTheme="majorHAnsi" w:hAnsiTheme="majorHAnsi" w:eastAsiaTheme="majorEastAsia" w:cstheme="majorBidi"/>
      <w:color w:val="376092" w:themeColor="accent1" w:themeShade="BF"/>
      <w:sz w:val="48"/>
      <w:szCs w:val="48"/>
    </w:rPr>
  </w:style>
  <w:style w:type="character" w:customStyle="1" w:styleId="20">
    <w:name w:val="标题 2 字符"/>
    <w:basedOn w:val="18"/>
    <w:link w:val="3"/>
    <w:semiHidden/>
    <w:qFormat/>
    <w:uiPriority w:val="9"/>
    <w:rPr>
      <w:rFonts w:asciiTheme="majorHAnsi" w:hAnsiTheme="majorHAnsi" w:eastAsiaTheme="majorEastAsia" w:cstheme="majorBidi"/>
      <w:color w:val="376092" w:themeColor="accent1" w:themeShade="BF"/>
      <w:sz w:val="40"/>
      <w:szCs w:val="40"/>
    </w:rPr>
  </w:style>
  <w:style w:type="character" w:customStyle="1" w:styleId="21">
    <w:name w:val="标题 3 字符"/>
    <w:basedOn w:val="18"/>
    <w:link w:val="4"/>
    <w:semiHidden/>
    <w:qFormat/>
    <w:uiPriority w:val="9"/>
    <w:rPr>
      <w:rFonts w:asciiTheme="majorHAnsi" w:hAnsiTheme="majorHAnsi" w:eastAsiaTheme="majorEastAsia" w:cstheme="majorBidi"/>
      <w:color w:val="376092" w:themeColor="accent1" w:themeShade="BF"/>
      <w:sz w:val="32"/>
      <w:szCs w:val="32"/>
    </w:rPr>
  </w:style>
  <w:style w:type="character" w:customStyle="1" w:styleId="22">
    <w:name w:val="标题 4 字符"/>
    <w:basedOn w:val="18"/>
    <w:link w:val="5"/>
    <w:semiHidden/>
    <w:qFormat/>
    <w:uiPriority w:val="9"/>
    <w:rPr>
      <w:rFonts w:cstheme="majorBidi"/>
      <w:color w:val="376092" w:themeColor="accent1" w:themeShade="BF"/>
      <w:sz w:val="28"/>
      <w:szCs w:val="28"/>
    </w:rPr>
  </w:style>
  <w:style w:type="character" w:customStyle="1" w:styleId="23">
    <w:name w:val="标题 5 字符"/>
    <w:basedOn w:val="18"/>
    <w:link w:val="6"/>
    <w:semiHidden/>
    <w:qFormat/>
    <w:uiPriority w:val="9"/>
    <w:rPr>
      <w:rFonts w:cstheme="majorBidi"/>
      <w:color w:val="376092" w:themeColor="accent1" w:themeShade="BF"/>
      <w:sz w:val="24"/>
      <w:szCs w:val="24"/>
    </w:rPr>
  </w:style>
  <w:style w:type="character" w:customStyle="1" w:styleId="24">
    <w:name w:val="标题 6 字符"/>
    <w:basedOn w:val="18"/>
    <w:link w:val="7"/>
    <w:semiHidden/>
    <w:qFormat/>
    <w:uiPriority w:val="9"/>
    <w:rPr>
      <w:rFonts w:cstheme="majorBidi"/>
      <w:b/>
      <w:bCs/>
      <w:color w:val="376092" w:themeColor="accent1" w:themeShade="BF"/>
    </w:rPr>
  </w:style>
  <w:style w:type="character" w:customStyle="1" w:styleId="25">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376092" w:themeColor="accent1" w:themeShade="BF"/>
    </w:rPr>
  </w:style>
  <w:style w:type="paragraph" w:styleId="34">
    <w:name w:val="Intense Quote"/>
    <w:basedOn w:val="1"/>
    <w:next w:val="1"/>
    <w:link w:val="35"/>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5">
    <w:name w:val="明显引用 字符"/>
    <w:basedOn w:val="18"/>
    <w:link w:val="34"/>
    <w:qFormat/>
    <w:uiPriority w:val="30"/>
    <w:rPr>
      <w:i/>
      <w:iCs/>
      <w:color w:val="376092" w:themeColor="accent1" w:themeShade="BF"/>
    </w:rPr>
  </w:style>
  <w:style w:type="character" w:customStyle="1" w:styleId="36">
    <w:name w:val="Intense Reference"/>
    <w:basedOn w:val="18"/>
    <w:qFormat/>
    <w:uiPriority w:val="32"/>
    <w:rPr>
      <w:b/>
      <w:bCs/>
      <w:smallCaps/>
      <w:color w:val="376092" w:themeColor="accent1" w:themeShade="BF"/>
      <w:spacing w:val="5"/>
    </w:rPr>
  </w:style>
  <w:style w:type="character" w:customStyle="1" w:styleId="37">
    <w:name w:val="称呼 字符"/>
    <w:basedOn w:val="18"/>
    <w:link w:val="11"/>
    <w:qFormat/>
    <w:uiPriority w:val="0"/>
    <w:rPr>
      <w:rFonts w:ascii="Times New Roman" w:hAnsi="Times New Roman" w:eastAsia="宋体" w:cs="Times New Roman"/>
    </w:rPr>
  </w:style>
  <w:style w:type="character" w:customStyle="1" w:styleId="38">
    <w:name w:val="页眉 字符"/>
    <w:basedOn w:val="18"/>
    <w:link w:val="14"/>
    <w:qFormat/>
    <w:uiPriority w:val="99"/>
    <w:rPr>
      <w:rFonts w:ascii="Times New Roman" w:hAnsi="Times New Roman" w:eastAsia="宋体" w:cs="Times New Roman"/>
      <w:sz w:val="18"/>
      <w:szCs w:val="18"/>
    </w:rPr>
  </w:style>
  <w:style w:type="character" w:customStyle="1" w:styleId="39">
    <w:name w:val="页脚 字符"/>
    <w:basedOn w:val="18"/>
    <w:link w:val="1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2936</Words>
  <Characters>2957</Characters>
  <Lines>22</Lines>
  <Paragraphs>6</Paragraphs>
  <TotalTime>4</TotalTime>
  <ScaleCrop>false</ScaleCrop>
  <LinksUpToDate>false</LinksUpToDate>
  <CharactersWithSpaces>2959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2024-07-24T08:31:00Z</dcterms:created>
  <dc:creator>Administrator</dc:creator>
  <cp:lastModifiedBy>蔡婉妮</cp:lastModifiedBy>
  <dcterms:modified xsi:type="dcterms:W3CDTF">2024-10-10T00:56:58Z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C1A0A200ACE642A597BE3BAEF674C4AA_13</vt:lpwstr>
  </property>
</Properties>
</file>