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95" w:rsidRDefault="00C34018">
      <w:pPr>
        <w:spacing w:line="57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田家庵区住房和城乡建设局2024年政府信息公开工作年度报告</w:t>
      </w:r>
    </w:p>
    <w:p w:rsidR="00BA4295" w:rsidRDefault="00C34018">
      <w:r>
        <w:t xml:space="preserve"> </w:t>
      </w:r>
    </w:p>
    <w:p w:rsidR="00BA4295" w:rsidRDefault="00C34018">
      <w:pPr>
        <w:pStyle w:val="a6"/>
        <w:widowControl/>
        <w:spacing w:beforeAutospacing="0" w:afterAutospacing="0" w:line="30" w:lineRule="atLeast"/>
        <w:ind w:firstLine="640"/>
        <w:jc w:val="both"/>
        <w:rPr>
          <w:rFonts w:ascii="Times New Roman" w:hAnsi="Times New Roman"/>
          <w:color w:val="333333"/>
          <w:sz w:val="32"/>
          <w:szCs w:val="32"/>
        </w:rPr>
      </w:pPr>
      <w:r>
        <w:rPr>
          <w:rFonts w:ascii="方正仿宋_GBK" w:eastAsia="方正仿宋_GBK" w:hAnsi="方正仿宋_GBK" w:cs="方正仿宋_GBK"/>
          <w:color w:val="333333"/>
          <w:sz w:val="32"/>
          <w:szCs w:val="32"/>
        </w:rPr>
        <w:t>本报告依据《中华人民共和国政府信息公开条例》（国务院令第</w:t>
      </w:r>
      <w:r>
        <w:rPr>
          <w:rFonts w:ascii="Times New Roman" w:hAnsi="Times New Roman"/>
          <w:color w:val="333333"/>
          <w:sz w:val="32"/>
          <w:szCs w:val="32"/>
        </w:rPr>
        <w:t>711</w:t>
      </w:r>
      <w:r>
        <w:rPr>
          <w:rFonts w:ascii="方正仿宋_GBK" w:eastAsia="方正仿宋_GBK" w:hAnsi="方正仿宋_GBK" w:cs="方正仿宋_GBK" w:hint="eastAsia"/>
          <w:color w:val="333333"/>
          <w:sz w:val="32"/>
          <w:szCs w:val="32"/>
        </w:rPr>
        <w:t>号，以下简称《条例》）、《国务院办公厅政府信息与政务公开办公室关于印发</w:t>
      </w:r>
      <w:r>
        <w:rPr>
          <w:rFonts w:ascii="Times New Roman" w:hAnsi="Times New Roman"/>
          <w:color w:val="333333"/>
          <w:sz w:val="32"/>
          <w:szCs w:val="32"/>
        </w:rPr>
        <w:t>&lt;</w:t>
      </w:r>
      <w:r>
        <w:rPr>
          <w:rFonts w:ascii="方正仿宋_GBK" w:eastAsia="方正仿宋_GBK" w:hAnsi="方正仿宋_GBK" w:cs="方正仿宋_GBK" w:hint="eastAsia"/>
          <w:color w:val="333333"/>
          <w:sz w:val="32"/>
          <w:szCs w:val="32"/>
        </w:rPr>
        <w:t>中华人民共和国政府信息公开工作年度报告格式</w:t>
      </w:r>
      <w:r>
        <w:rPr>
          <w:rFonts w:ascii="Times New Roman" w:hAnsi="Times New Roman"/>
          <w:color w:val="333333"/>
          <w:sz w:val="32"/>
          <w:szCs w:val="32"/>
        </w:rPr>
        <w:t>&gt;</w:t>
      </w:r>
      <w:r>
        <w:rPr>
          <w:rFonts w:ascii="方正仿宋_GBK" w:eastAsia="方正仿宋_GBK" w:hAnsi="方正仿宋_GBK" w:cs="方正仿宋_GBK" w:hint="eastAsia"/>
          <w:color w:val="333333"/>
          <w:sz w:val="32"/>
          <w:szCs w:val="32"/>
        </w:rPr>
        <w:t>的通知》（国办公开办函〔</w:t>
      </w:r>
      <w:r>
        <w:rPr>
          <w:rFonts w:ascii="Times New Roman" w:hAnsi="Times New Roman"/>
          <w:color w:val="333333"/>
          <w:sz w:val="32"/>
          <w:szCs w:val="32"/>
        </w:rPr>
        <w:t>2021</w:t>
      </w:r>
      <w:r>
        <w:rPr>
          <w:rFonts w:ascii="方正仿宋_GBK" w:eastAsia="方正仿宋_GBK" w:hAnsi="方正仿宋_GBK" w:cs="方正仿宋_GBK" w:hint="eastAsia"/>
          <w:color w:val="333333"/>
          <w:sz w:val="32"/>
          <w:szCs w:val="32"/>
        </w:rPr>
        <w:t>〕</w:t>
      </w:r>
      <w:r>
        <w:rPr>
          <w:rFonts w:ascii="Times New Roman" w:hAnsi="Times New Roman"/>
          <w:color w:val="333333"/>
          <w:sz w:val="32"/>
          <w:szCs w:val="32"/>
        </w:rPr>
        <w:t>30</w:t>
      </w:r>
      <w:r>
        <w:rPr>
          <w:rFonts w:ascii="方正仿宋_GBK" w:eastAsia="方正仿宋_GBK" w:hAnsi="方正仿宋_GBK" w:cs="方正仿宋_GBK" w:hint="eastAsia"/>
          <w:color w:val="333333"/>
          <w:sz w:val="32"/>
          <w:szCs w:val="32"/>
        </w:rPr>
        <w:t>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w:t>
      </w:r>
      <w:r>
        <w:rPr>
          <w:rFonts w:ascii="Times New Roman" w:hAnsi="Times New Roman"/>
          <w:color w:val="333333"/>
          <w:sz w:val="32"/>
          <w:szCs w:val="32"/>
        </w:rPr>
        <w:t>202</w:t>
      </w:r>
      <w:r>
        <w:rPr>
          <w:rFonts w:ascii="Times New Roman" w:hAnsi="Times New Roman" w:hint="eastAsia"/>
          <w:color w:val="333333"/>
          <w:sz w:val="32"/>
          <w:szCs w:val="32"/>
        </w:rPr>
        <w:t>4</w:t>
      </w:r>
      <w:r>
        <w:rPr>
          <w:rFonts w:ascii="方正仿宋_GBK" w:eastAsia="方正仿宋_GBK" w:hAnsi="方正仿宋_GBK" w:cs="方正仿宋_GBK" w:hint="eastAsia"/>
          <w:color w:val="333333"/>
          <w:sz w:val="32"/>
          <w:szCs w:val="32"/>
        </w:rPr>
        <w:t>年</w:t>
      </w:r>
      <w:r>
        <w:rPr>
          <w:rFonts w:ascii="Times New Roman" w:hAnsi="Times New Roman"/>
          <w:color w:val="333333"/>
          <w:sz w:val="32"/>
          <w:szCs w:val="32"/>
        </w:rPr>
        <w:t>1</w:t>
      </w:r>
      <w:r>
        <w:rPr>
          <w:rFonts w:ascii="方正仿宋_GBK" w:eastAsia="方正仿宋_GBK" w:hAnsi="方正仿宋_GBK" w:cs="方正仿宋_GBK" w:hint="eastAsia"/>
          <w:color w:val="333333"/>
          <w:sz w:val="32"/>
          <w:szCs w:val="32"/>
        </w:rPr>
        <w:t>月</w:t>
      </w:r>
      <w:r>
        <w:rPr>
          <w:rFonts w:ascii="Times New Roman" w:hAnsi="Times New Roman"/>
          <w:color w:val="333333"/>
          <w:sz w:val="32"/>
          <w:szCs w:val="32"/>
        </w:rPr>
        <w:t>1</w:t>
      </w:r>
      <w:r>
        <w:rPr>
          <w:rFonts w:ascii="方正仿宋_GBK" w:eastAsia="方正仿宋_GBK" w:hAnsi="方正仿宋_GBK" w:cs="方正仿宋_GBK" w:hint="eastAsia"/>
          <w:color w:val="333333"/>
          <w:sz w:val="32"/>
          <w:szCs w:val="32"/>
        </w:rPr>
        <w:t>日至</w:t>
      </w:r>
      <w:r>
        <w:rPr>
          <w:rFonts w:ascii="Times New Roman" w:hAnsi="Times New Roman"/>
          <w:color w:val="333333"/>
          <w:sz w:val="32"/>
          <w:szCs w:val="32"/>
        </w:rPr>
        <w:t>12</w:t>
      </w:r>
      <w:r>
        <w:rPr>
          <w:rFonts w:ascii="方正仿宋_GBK" w:eastAsia="方正仿宋_GBK" w:hAnsi="方正仿宋_GBK" w:cs="方正仿宋_GBK" w:hint="eastAsia"/>
          <w:color w:val="333333"/>
          <w:sz w:val="32"/>
          <w:szCs w:val="32"/>
        </w:rPr>
        <w:t>月</w:t>
      </w:r>
      <w:r>
        <w:rPr>
          <w:rFonts w:ascii="Times New Roman" w:hAnsi="Times New Roman"/>
          <w:color w:val="333333"/>
          <w:sz w:val="32"/>
          <w:szCs w:val="32"/>
        </w:rPr>
        <w:t>31</w:t>
      </w:r>
      <w:r>
        <w:rPr>
          <w:rFonts w:ascii="方正仿宋_GBK" w:eastAsia="方正仿宋_GBK" w:hAnsi="方正仿宋_GBK" w:cs="方正仿宋_GBK" w:hint="eastAsia"/>
          <w:color w:val="333333"/>
          <w:sz w:val="32"/>
          <w:szCs w:val="32"/>
        </w:rPr>
        <w:t>日。</w:t>
      </w:r>
      <w:r>
        <w:rPr>
          <w:rFonts w:ascii="方正仿宋_GBK" w:eastAsia="方正仿宋_GBK" w:hAnsi="方正仿宋_GBK" w:cs="方正仿宋_GBK"/>
          <w:color w:val="333333"/>
          <w:sz w:val="32"/>
          <w:szCs w:val="32"/>
        </w:rPr>
        <w:t>报告的电子版可在田家庵区人民政府网站下载（</w:t>
      </w:r>
      <w:r>
        <w:rPr>
          <w:rFonts w:ascii="Times New Roman" w:hAnsi="Times New Roman"/>
          <w:color w:val="333333"/>
          <w:sz w:val="32"/>
          <w:szCs w:val="32"/>
        </w:rPr>
        <w:t>http://www.tja.gov.cn/</w:t>
      </w:r>
      <w:r>
        <w:rPr>
          <w:rFonts w:ascii="方正仿宋_GBK" w:eastAsia="方正仿宋_GBK" w:hAnsi="方正仿宋_GBK" w:cs="方正仿宋_GBK" w:hint="eastAsia"/>
          <w:color w:val="333333"/>
          <w:sz w:val="32"/>
          <w:szCs w:val="32"/>
        </w:rPr>
        <w:t>）。如对本报告有任何疑问，如对本报告有任何疑问，请与田家庵区住房和城乡建设局公室联系（地址：淮南市国庆中路</w:t>
      </w:r>
      <w:r>
        <w:rPr>
          <w:rFonts w:ascii="Times New Roman" w:hAnsi="Times New Roman" w:hint="eastAsia"/>
          <w:color w:val="333333"/>
          <w:sz w:val="32"/>
          <w:szCs w:val="32"/>
        </w:rPr>
        <w:t>128</w:t>
      </w:r>
      <w:r>
        <w:rPr>
          <w:rFonts w:ascii="方正仿宋_GBK" w:eastAsia="方正仿宋_GBK" w:hAnsi="方正仿宋_GBK" w:cs="方正仿宋_GBK" w:hint="eastAsia"/>
          <w:color w:val="333333"/>
          <w:sz w:val="32"/>
          <w:szCs w:val="32"/>
        </w:rPr>
        <w:t>号，电话：</w:t>
      </w:r>
      <w:r>
        <w:rPr>
          <w:rFonts w:ascii="Times New Roman" w:hAnsi="Times New Roman" w:hint="eastAsia"/>
          <w:color w:val="333333"/>
          <w:sz w:val="32"/>
          <w:szCs w:val="32"/>
        </w:rPr>
        <w:t>0554-2698069</w:t>
      </w:r>
      <w:r>
        <w:rPr>
          <w:rFonts w:ascii="Times New Roman" w:hAnsi="Times New Roman" w:hint="eastAsia"/>
          <w:color w:val="333333"/>
          <w:sz w:val="32"/>
          <w:szCs w:val="32"/>
        </w:rPr>
        <w:t>，</w:t>
      </w:r>
      <w:r>
        <w:rPr>
          <w:rFonts w:ascii="方正仿宋_GBK" w:eastAsia="方正仿宋_GBK" w:hAnsi="方正仿宋_GBK" w:cs="方正仿宋_GBK" w:hint="eastAsia"/>
          <w:color w:val="333333"/>
          <w:sz w:val="32"/>
          <w:szCs w:val="32"/>
        </w:rPr>
        <w:t>邮编：</w:t>
      </w:r>
      <w:r>
        <w:rPr>
          <w:rFonts w:ascii="Times New Roman" w:hAnsi="Times New Roman" w:hint="eastAsia"/>
          <w:color w:val="333333"/>
          <w:sz w:val="32"/>
          <w:szCs w:val="32"/>
        </w:rPr>
        <w:t>230000</w:t>
      </w:r>
      <w:r>
        <w:rPr>
          <w:rFonts w:ascii="Times New Roman" w:hAnsi="Times New Roman" w:hint="eastAsia"/>
          <w:color w:val="333333"/>
          <w:sz w:val="32"/>
          <w:szCs w:val="32"/>
        </w:rPr>
        <w:t>）。</w:t>
      </w:r>
    </w:p>
    <w:p w:rsidR="00BA4295" w:rsidRDefault="00C34018">
      <w:pP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　　　一、总体情况</w:t>
      </w:r>
    </w:p>
    <w:p w:rsidR="00BA4295" w:rsidRDefault="00C34018">
      <w:pPr>
        <w:widowControl/>
        <w:spacing w:line="30" w:lineRule="atLeast"/>
        <w:ind w:firstLineChars="250" w:firstLine="800"/>
        <w:jc w:val="left"/>
        <w:rPr>
          <w:rFonts w:ascii="方正黑体_GBK" w:eastAsia="方正黑体_GBK" w:hAnsi="方正黑体_GBK" w:cs="方正黑体_GBK"/>
          <w:bCs/>
          <w:sz w:val="32"/>
          <w:szCs w:val="32"/>
        </w:rPr>
      </w:pPr>
      <w:r>
        <w:rPr>
          <w:rFonts w:ascii="仿宋_GB2312" w:eastAsia="仿宋_GB2312" w:hAnsi="Calibri" w:cs="Times New Roman" w:hint="eastAsia"/>
          <w:sz w:val="32"/>
          <w:szCs w:val="32"/>
          <w:lang w:bidi="ar"/>
        </w:rPr>
        <w:t>在区政府的精准引领与区信息中心的</w:t>
      </w:r>
      <w:proofErr w:type="gramStart"/>
      <w:r>
        <w:rPr>
          <w:rFonts w:ascii="仿宋_GB2312" w:eastAsia="仿宋_GB2312" w:hAnsi="Calibri" w:cs="Times New Roman" w:hint="eastAsia"/>
          <w:sz w:val="32"/>
          <w:szCs w:val="32"/>
          <w:lang w:bidi="ar"/>
        </w:rPr>
        <w:t>细致指导</w:t>
      </w:r>
      <w:proofErr w:type="gramEnd"/>
      <w:r>
        <w:rPr>
          <w:rFonts w:ascii="仿宋_GB2312" w:eastAsia="仿宋_GB2312" w:hAnsi="Calibri" w:cs="Times New Roman" w:hint="eastAsia"/>
          <w:sz w:val="32"/>
          <w:szCs w:val="32"/>
          <w:lang w:bidi="ar"/>
        </w:rPr>
        <w:t>下，</w:t>
      </w:r>
      <w:r>
        <w:rPr>
          <w:rFonts w:ascii="仿宋_GB2312" w:eastAsia="仿宋_GB2312" w:hAnsi="Calibri" w:cs="Times New Roman"/>
          <w:sz w:val="32"/>
          <w:szCs w:val="32"/>
          <w:lang w:bidi="ar"/>
        </w:rPr>
        <w:t>我局深入贯彻习近平新时代中国特色社会主义思想，</w:t>
      </w:r>
      <w:r>
        <w:rPr>
          <w:rFonts w:ascii="仿宋_GB2312" w:eastAsia="仿宋_GB2312" w:hAnsi="Calibri" w:cs="Times New Roman" w:hint="eastAsia"/>
          <w:sz w:val="32"/>
          <w:szCs w:val="32"/>
          <w:lang w:bidi="ar"/>
        </w:rPr>
        <w:t>全方位推进信息公开进程。着力凸显关键任务，优化公开资料，</w:t>
      </w:r>
      <w:r>
        <w:rPr>
          <w:rFonts w:ascii="仿宋_GB2312" w:eastAsia="仿宋_GB2312" w:hAnsi="Calibri" w:cs="Times New Roman"/>
          <w:sz w:val="32"/>
          <w:szCs w:val="32"/>
          <w:lang w:bidi="ar"/>
        </w:rPr>
        <w:t>加强政策解读</w:t>
      </w:r>
      <w:r>
        <w:rPr>
          <w:rFonts w:ascii="仿宋_GB2312" w:eastAsia="仿宋_GB2312" w:hAnsi="Calibri" w:cs="Times New Roman" w:hint="eastAsia"/>
          <w:sz w:val="32"/>
          <w:szCs w:val="32"/>
          <w:lang w:bidi="ar"/>
        </w:rPr>
        <w:t>，提升工作成效，持续加强主动披露、关键领域信息公开以及政务信息的权威性发布。</w:t>
      </w:r>
    </w:p>
    <w:p w:rsidR="00BA4295" w:rsidRDefault="00C34018">
      <w:pPr>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lastRenderedPageBreak/>
        <w:t xml:space="preserve">　　（一）主动公开情况</w:t>
      </w:r>
    </w:p>
    <w:p w:rsidR="00BA4295" w:rsidRDefault="00C34018">
      <w:pPr>
        <w:pStyle w:val="a6"/>
        <w:widowControl/>
        <w:spacing w:beforeAutospacing="0" w:afterAutospacing="0" w:line="30" w:lineRule="atLeast"/>
        <w:ind w:firstLine="640"/>
        <w:jc w:val="both"/>
        <w:rPr>
          <w:rFonts w:ascii="方正仿宋_GBK" w:eastAsia="方正仿宋_GBK" w:hAnsi="方正仿宋_GBK" w:cs="方正仿宋_GBK"/>
          <w:sz w:val="32"/>
          <w:szCs w:val="32"/>
        </w:rPr>
      </w:pPr>
      <w:r>
        <w:rPr>
          <w:rFonts w:ascii="Times New Roman" w:hAnsi="Times New Roman"/>
          <w:color w:val="333333"/>
          <w:sz w:val="32"/>
          <w:szCs w:val="32"/>
        </w:rPr>
        <w:t>202</w:t>
      </w:r>
      <w:r>
        <w:rPr>
          <w:rFonts w:ascii="Times New Roman" w:hAnsi="Times New Roman" w:hint="eastAsia"/>
          <w:color w:val="333333"/>
          <w:sz w:val="32"/>
          <w:szCs w:val="32"/>
        </w:rPr>
        <w:t>4</w:t>
      </w:r>
      <w:r>
        <w:rPr>
          <w:rFonts w:ascii="方正仿宋_GBK" w:eastAsia="方正仿宋_GBK" w:hAnsi="方正仿宋_GBK" w:cs="方正仿宋_GBK"/>
          <w:color w:val="333333"/>
          <w:sz w:val="32"/>
          <w:szCs w:val="32"/>
        </w:rPr>
        <w:t>年，办公室根据《淮南市</w:t>
      </w:r>
      <w:r>
        <w:rPr>
          <w:rFonts w:ascii="Times New Roman" w:hAnsi="Times New Roman"/>
          <w:color w:val="333333"/>
          <w:sz w:val="32"/>
          <w:szCs w:val="32"/>
        </w:rPr>
        <w:t>202</w:t>
      </w:r>
      <w:r>
        <w:rPr>
          <w:rFonts w:ascii="Times New Roman" w:hAnsi="Times New Roman" w:hint="eastAsia"/>
          <w:color w:val="333333"/>
          <w:sz w:val="32"/>
          <w:szCs w:val="32"/>
        </w:rPr>
        <w:t>4</w:t>
      </w:r>
      <w:r>
        <w:rPr>
          <w:rFonts w:ascii="方正仿宋_GBK" w:eastAsia="方正仿宋_GBK" w:hAnsi="方正仿宋_GBK" w:cs="方正仿宋_GBK" w:hint="eastAsia"/>
          <w:color w:val="333333"/>
          <w:sz w:val="32"/>
          <w:szCs w:val="32"/>
        </w:rPr>
        <w:t>年政务公开重点工作任务分工》,及时印发并落实《淮南市田家庵区2024年政务公开重点工作任务分工》，推动政务公开工作有序开展。</w:t>
      </w:r>
      <w:r>
        <w:rPr>
          <w:rFonts w:ascii="方正仿宋_GBK" w:eastAsia="方正仿宋_GBK" w:hAnsi="方正仿宋_GBK" w:cs="方正仿宋_GBK" w:hint="eastAsia"/>
          <w:sz w:val="32"/>
          <w:szCs w:val="32"/>
        </w:rPr>
        <w:t>全年我局主动公开政府信息</w:t>
      </w:r>
      <w:r>
        <w:rPr>
          <w:rFonts w:ascii="Times New Roman" w:eastAsia="方正仿宋_GBK" w:hAnsi="Times New Roman" w:hint="eastAsia"/>
          <w:sz w:val="32"/>
          <w:szCs w:val="32"/>
        </w:rPr>
        <w:t>121</w:t>
      </w:r>
      <w:r>
        <w:rPr>
          <w:rFonts w:ascii="方正仿宋_GBK" w:eastAsia="方正仿宋_GBK" w:hAnsi="方正仿宋_GBK" w:cs="方正仿宋_GBK" w:hint="eastAsia"/>
          <w:sz w:val="32"/>
          <w:szCs w:val="32"/>
        </w:rPr>
        <w:t>条，其中行政权力运行</w:t>
      </w:r>
      <w:r>
        <w:rPr>
          <w:rFonts w:ascii="Times New Roman" w:eastAsia="方正仿宋_GBK" w:hAnsi="Times New Roman"/>
          <w:sz w:val="32"/>
          <w:szCs w:val="32"/>
        </w:rPr>
        <w:t>25</w:t>
      </w:r>
      <w:r>
        <w:rPr>
          <w:rFonts w:ascii="方正仿宋_GBK" w:eastAsia="方正仿宋_GBK" w:hAnsi="方正仿宋_GBK" w:cs="方正仿宋_GBK" w:hint="eastAsia"/>
          <w:sz w:val="32"/>
          <w:szCs w:val="32"/>
        </w:rPr>
        <w:t>条，重大决策</w:t>
      </w:r>
      <w:proofErr w:type="gramStart"/>
      <w:r>
        <w:rPr>
          <w:rFonts w:ascii="方正仿宋_GBK" w:eastAsia="方正仿宋_GBK" w:hAnsi="方正仿宋_GBK" w:cs="方正仿宋_GBK" w:hint="eastAsia"/>
          <w:sz w:val="32"/>
          <w:szCs w:val="32"/>
        </w:rPr>
        <w:t>预公开</w:t>
      </w:r>
      <w:proofErr w:type="gramEnd"/>
      <w:r>
        <w:rPr>
          <w:rFonts w:ascii="Times New Roman" w:eastAsia="方正仿宋_GBK" w:hAnsi="Times New Roman"/>
          <w:sz w:val="32"/>
          <w:szCs w:val="32"/>
        </w:rPr>
        <w:t>5</w:t>
      </w:r>
      <w:r>
        <w:rPr>
          <w:rFonts w:ascii="方正仿宋_GBK" w:eastAsia="方正仿宋_GBK" w:hAnsi="方正仿宋_GBK" w:cs="方正仿宋_GBK" w:hint="eastAsia"/>
          <w:sz w:val="32"/>
          <w:szCs w:val="32"/>
        </w:rPr>
        <w:t>条，政策法规</w:t>
      </w:r>
      <w:r>
        <w:rPr>
          <w:rFonts w:ascii="Times New Roman" w:eastAsia="方正仿宋_GBK" w:hAnsi="Times New Roman"/>
          <w:sz w:val="32"/>
          <w:szCs w:val="32"/>
        </w:rPr>
        <w:t>5</w:t>
      </w:r>
      <w:r>
        <w:rPr>
          <w:rFonts w:ascii="方正仿宋_GBK" w:eastAsia="方正仿宋_GBK" w:hAnsi="方正仿宋_GBK" w:cs="方正仿宋_GBK" w:hint="eastAsia"/>
          <w:sz w:val="32"/>
          <w:szCs w:val="32"/>
        </w:rPr>
        <w:t>条，建议提案办理</w:t>
      </w:r>
      <w:r>
        <w:rPr>
          <w:rFonts w:ascii="Times New Roman" w:eastAsia="方正仿宋_GBK" w:hAnsi="Times New Roman"/>
          <w:sz w:val="32"/>
          <w:szCs w:val="32"/>
        </w:rPr>
        <w:t>6</w:t>
      </w:r>
      <w:r>
        <w:rPr>
          <w:rFonts w:ascii="方正仿宋_GBK" w:eastAsia="方正仿宋_GBK" w:hAnsi="方正仿宋_GBK" w:cs="方正仿宋_GBK" w:hint="eastAsia"/>
          <w:sz w:val="32"/>
          <w:szCs w:val="32"/>
        </w:rPr>
        <w:t>条，应急管理</w:t>
      </w:r>
      <w:r>
        <w:rPr>
          <w:rFonts w:ascii="Times New Roman" w:eastAsia="方正仿宋_GBK" w:hAnsi="Times New Roman"/>
          <w:sz w:val="32"/>
          <w:szCs w:val="32"/>
        </w:rPr>
        <w:t>2</w:t>
      </w:r>
      <w:r>
        <w:rPr>
          <w:rFonts w:ascii="方正仿宋_GBK" w:eastAsia="方正仿宋_GBK" w:hAnsi="方正仿宋_GBK" w:cs="方正仿宋_GBK" w:hint="eastAsia"/>
          <w:sz w:val="32"/>
          <w:szCs w:val="32"/>
        </w:rPr>
        <w:t>条，财政资金</w:t>
      </w:r>
      <w:r>
        <w:rPr>
          <w:rFonts w:ascii="Times New Roman" w:eastAsia="方正仿宋_GBK" w:hAnsi="Times New Roman"/>
          <w:sz w:val="32"/>
          <w:szCs w:val="32"/>
        </w:rPr>
        <w:t>8</w:t>
      </w:r>
      <w:r>
        <w:rPr>
          <w:rFonts w:ascii="方正仿宋_GBK" w:eastAsia="方正仿宋_GBK" w:hAnsi="方正仿宋_GBK" w:cs="方正仿宋_GBK" w:hint="eastAsia"/>
          <w:sz w:val="32"/>
          <w:szCs w:val="32"/>
        </w:rPr>
        <w:t>条，政策解读</w:t>
      </w:r>
      <w:r>
        <w:rPr>
          <w:rFonts w:ascii="Times New Roman" w:eastAsia="方正仿宋_GBK" w:hAnsi="Times New Roman"/>
          <w:sz w:val="32"/>
          <w:szCs w:val="32"/>
        </w:rPr>
        <w:t>9</w:t>
      </w:r>
      <w:r>
        <w:rPr>
          <w:rFonts w:ascii="方正仿宋_GBK" w:eastAsia="方正仿宋_GBK" w:hAnsi="方正仿宋_GBK" w:cs="方正仿宋_GBK" w:hint="eastAsia"/>
          <w:sz w:val="32"/>
          <w:szCs w:val="32"/>
        </w:rPr>
        <w:t>条，回应关切</w:t>
      </w:r>
      <w:r>
        <w:rPr>
          <w:rFonts w:ascii="Times New Roman" w:eastAsia="方正仿宋_GBK" w:hAnsi="Times New Roman"/>
          <w:sz w:val="32"/>
          <w:szCs w:val="32"/>
        </w:rPr>
        <w:t>17</w:t>
      </w:r>
      <w:r>
        <w:rPr>
          <w:rFonts w:ascii="方正仿宋_GBK" w:eastAsia="方正仿宋_GBK" w:hAnsi="方正仿宋_GBK" w:cs="方正仿宋_GBK" w:hint="eastAsia"/>
          <w:sz w:val="32"/>
          <w:szCs w:val="32"/>
        </w:rPr>
        <w:t>条，监督保障</w:t>
      </w:r>
      <w:r>
        <w:rPr>
          <w:rFonts w:ascii="Times New Roman" w:eastAsia="方正仿宋_GBK" w:hAnsi="Times New Roman"/>
          <w:sz w:val="32"/>
          <w:szCs w:val="32"/>
        </w:rPr>
        <w:t>6</w:t>
      </w:r>
      <w:r>
        <w:rPr>
          <w:rFonts w:ascii="方正仿宋_GBK" w:eastAsia="方正仿宋_GBK" w:hAnsi="方正仿宋_GBK" w:cs="方正仿宋_GBK" w:hint="eastAsia"/>
          <w:sz w:val="32"/>
          <w:szCs w:val="32"/>
        </w:rPr>
        <w:t>条，财政专项资金</w:t>
      </w:r>
      <w:r>
        <w:rPr>
          <w:rFonts w:ascii="Times New Roman" w:eastAsia="方正仿宋_GBK" w:hAnsi="Times New Roman"/>
          <w:sz w:val="32"/>
          <w:szCs w:val="32"/>
        </w:rPr>
        <w:t>3</w:t>
      </w:r>
      <w:r>
        <w:rPr>
          <w:rFonts w:ascii="方正仿宋_GBK" w:eastAsia="方正仿宋_GBK" w:hAnsi="方正仿宋_GBK" w:cs="方正仿宋_GBK" w:hint="eastAsia"/>
          <w:sz w:val="32"/>
          <w:szCs w:val="32"/>
        </w:rPr>
        <w:t>条，招标采购</w:t>
      </w:r>
      <w:r>
        <w:rPr>
          <w:rFonts w:ascii="Times New Roman" w:eastAsia="方正仿宋_GBK" w:hAnsi="Times New Roman"/>
          <w:sz w:val="32"/>
          <w:szCs w:val="32"/>
        </w:rPr>
        <w:t>3</w:t>
      </w:r>
      <w:r>
        <w:rPr>
          <w:rFonts w:ascii="方正仿宋_GBK" w:eastAsia="方正仿宋_GBK" w:hAnsi="方正仿宋_GBK" w:cs="方正仿宋_GBK" w:hint="eastAsia"/>
          <w:sz w:val="32"/>
          <w:szCs w:val="32"/>
        </w:rPr>
        <w:t>条，规划计划</w:t>
      </w:r>
      <w:r>
        <w:rPr>
          <w:rFonts w:ascii="Times New Roman" w:eastAsia="方正仿宋_GBK" w:hAnsi="Times New Roman"/>
          <w:sz w:val="32"/>
          <w:szCs w:val="32"/>
        </w:rPr>
        <w:t>3</w:t>
      </w:r>
      <w:r>
        <w:rPr>
          <w:rFonts w:ascii="方正仿宋_GBK" w:eastAsia="方正仿宋_GBK" w:hAnsi="方正仿宋_GBK" w:cs="方正仿宋_GBK" w:hint="eastAsia"/>
          <w:sz w:val="32"/>
          <w:szCs w:val="32"/>
        </w:rPr>
        <w:t>条，决策部署落实情况</w:t>
      </w:r>
      <w:r>
        <w:rPr>
          <w:rFonts w:ascii="Times New Roman" w:eastAsia="方正仿宋_GBK" w:hAnsi="Times New Roman"/>
          <w:sz w:val="32"/>
          <w:szCs w:val="32"/>
        </w:rPr>
        <w:t>6</w:t>
      </w:r>
      <w:r>
        <w:rPr>
          <w:rFonts w:ascii="方正仿宋_GBK" w:eastAsia="方正仿宋_GBK" w:hAnsi="方正仿宋_GBK" w:cs="方正仿宋_GBK" w:hint="eastAsia"/>
          <w:sz w:val="32"/>
          <w:szCs w:val="32"/>
        </w:rPr>
        <w:t>条，“六稳”“六保”工作</w:t>
      </w:r>
      <w:r>
        <w:rPr>
          <w:rFonts w:ascii="Times New Roman" w:eastAsia="方正仿宋_GBK" w:hAnsi="Times New Roman"/>
          <w:sz w:val="32"/>
          <w:szCs w:val="32"/>
        </w:rPr>
        <w:t>2</w:t>
      </w:r>
      <w:r>
        <w:rPr>
          <w:rFonts w:ascii="方正仿宋_GBK" w:eastAsia="方正仿宋_GBK" w:hAnsi="方正仿宋_GBK" w:cs="方正仿宋_GBK" w:hint="eastAsia"/>
          <w:sz w:val="32"/>
          <w:szCs w:val="32"/>
        </w:rPr>
        <w:t>条。</w:t>
      </w:r>
    </w:p>
    <w:p w:rsidR="00BA4295" w:rsidRDefault="00C34018">
      <w:pPr>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 xml:space="preserve">　　（二）依申请公开情况</w:t>
      </w:r>
    </w:p>
    <w:p w:rsidR="00BA4295" w:rsidRDefault="00C34018">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年度我局收到申请政府信息公开的受理</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件（通过信函提出申请4件，网页申请9件）其中12件已妥善办理完毕，未因答复不规范收到行政复议或诉讼，1件收到行政复议。</w:t>
      </w:r>
    </w:p>
    <w:p w:rsidR="00BA4295" w:rsidRDefault="00C34018">
      <w:pPr>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 xml:space="preserve">　　（三）政府信息管理情况</w:t>
      </w:r>
    </w:p>
    <w:p w:rsidR="00BA4295" w:rsidRDefault="00C3401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以制度化建设提升公开的质量和实效。加强信息源头管理，建立政府信息编辑审核发布管理机制，在拟制公文时明确主动公开、依申请公开和不予公开等属性，凡属于主动公开范围的政府信息，自信息形成之日起</w:t>
      </w:r>
      <w:r>
        <w:rPr>
          <w:rFonts w:ascii="Times New Roman" w:eastAsia="方正仿宋_GBK" w:hAnsi="Times New Roman" w:cs="Times New Roman"/>
          <w:sz w:val="32"/>
          <w:szCs w:val="32"/>
        </w:rPr>
        <w:t> 20</w:t>
      </w:r>
      <w:r>
        <w:rPr>
          <w:rFonts w:ascii="方正仿宋_GBK" w:eastAsia="方正仿宋_GBK" w:hAnsi="方正仿宋_GBK" w:cs="方正仿宋_GBK" w:hint="eastAsia"/>
          <w:sz w:val="32"/>
          <w:szCs w:val="32"/>
        </w:rPr>
        <w:t>个工作日内及时公开，不断</w:t>
      </w:r>
      <w:proofErr w:type="gramStart"/>
      <w:r>
        <w:rPr>
          <w:rFonts w:ascii="方正仿宋_GBK" w:eastAsia="方正仿宋_GBK" w:hAnsi="方正仿宋_GBK" w:cs="方正仿宋_GBK" w:hint="eastAsia"/>
          <w:sz w:val="32"/>
          <w:szCs w:val="32"/>
        </w:rPr>
        <w:t>做优公开</w:t>
      </w:r>
      <w:proofErr w:type="gramEnd"/>
      <w:r>
        <w:rPr>
          <w:rFonts w:ascii="方正仿宋_GBK" w:eastAsia="方正仿宋_GBK" w:hAnsi="方正仿宋_GBK" w:cs="方正仿宋_GBK" w:hint="eastAsia"/>
          <w:sz w:val="32"/>
          <w:szCs w:val="32"/>
        </w:rPr>
        <w:t>信息存量，扩大信息发布增量。</w:t>
      </w:r>
    </w:p>
    <w:p w:rsidR="00BA4295" w:rsidRDefault="00C34018">
      <w:pPr>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 xml:space="preserve">　　（四）政府信息公开平台建设情况</w:t>
      </w:r>
    </w:p>
    <w:p w:rsidR="00BA4295" w:rsidRDefault="00C3401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全力协助区政府信息中心推进官方网站的整合工作，优化政府信息发布系统。深化信息公开的广度和深度，致力于为社会大众提供更全面、更方便、更高效的政府信息查询体验。</w:t>
      </w:r>
    </w:p>
    <w:p w:rsidR="00BA4295" w:rsidRDefault="00C34018">
      <w:pPr>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 xml:space="preserve">　　（五）监督保障情况</w:t>
      </w:r>
    </w:p>
    <w:p w:rsidR="00BA4295" w:rsidRDefault="00C34018">
      <w:pPr>
        <w:pStyle w:val="a6"/>
        <w:widowControl/>
        <w:shd w:val="clear" w:color="auto" w:fill="FFFFFF"/>
        <w:tabs>
          <w:tab w:val="left" w:pos="312"/>
        </w:tabs>
        <w:spacing w:beforeAutospacing="0" w:afterAutospacing="0"/>
        <w:ind w:firstLine="640"/>
        <w:jc w:val="both"/>
        <w:rPr>
          <w:rFonts w:ascii="方正仿宋_GBK" w:eastAsia="方正仿宋_GBK" w:hAnsi="方正仿宋_GBK" w:cs="方正仿宋_GBK"/>
          <w:sz w:val="32"/>
          <w:szCs w:val="32"/>
        </w:rPr>
      </w:pPr>
      <w:r>
        <w:rPr>
          <w:rFonts w:ascii="Times New Roman" w:eastAsia="方正仿宋_GBK" w:hAnsi="Times New Roman" w:hint="eastAsia"/>
          <w:sz w:val="32"/>
          <w:szCs w:val="32"/>
        </w:rPr>
        <w:t>1.</w:t>
      </w:r>
      <w:r>
        <w:rPr>
          <w:rFonts w:ascii="方正仿宋_GBK" w:eastAsia="方正仿宋_GBK" w:hAnsi="方正仿宋_GBK" w:cs="方正仿宋_GBK" w:hint="eastAsia"/>
          <w:sz w:val="32"/>
          <w:szCs w:val="32"/>
        </w:rPr>
        <w:t>工作推进。 面对市、区反馈的问题，立即对问题进行详尽分析，指定相关部门负责整改。迅速识别并上报问题，确保在规定的时限内完成整改，同时对社会公布整改进度。</w:t>
      </w:r>
    </w:p>
    <w:p w:rsidR="00BA4295" w:rsidRDefault="00C34018">
      <w:pPr>
        <w:pStyle w:val="a6"/>
        <w:widowControl/>
        <w:shd w:val="clear" w:color="auto" w:fill="FFFFFF"/>
        <w:tabs>
          <w:tab w:val="left" w:pos="312"/>
        </w:tabs>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开展培训情况。积极参与区政府办组织的政务公开培训，深刻认识了政务公开的重要性及其深远意义。</w:t>
      </w:r>
    </w:p>
    <w:p w:rsidR="00BA4295" w:rsidRDefault="00C34018">
      <w:pPr>
        <w:pStyle w:val="a6"/>
        <w:widowControl/>
        <w:shd w:val="clear" w:color="auto" w:fill="FFFFFF"/>
        <w:tabs>
          <w:tab w:val="left" w:pos="312"/>
        </w:tabs>
        <w:spacing w:beforeAutospacing="0" w:afterAutospacing="0"/>
        <w:ind w:firstLine="644"/>
        <w:jc w:val="both"/>
        <w:rPr>
          <w:rFonts w:ascii="方正仿宋_GBK" w:eastAsia="方正仿宋_GBK" w:hAnsi="方正仿宋_GBK" w:cs="方正仿宋_GBK"/>
          <w:sz w:val="32"/>
          <w:szCs w:val="32"/>
        </w:rPr>
      </w:pP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 xml:space="preserve">.社会评议。通过门户网站积极向社会各界征求宝贵意见，并及时公布反馈结果。　</w:t>
      </w:r>
    </w:p>
    <w:p w:rsidR="00BA4295" w:rsidRDefault="00C34018">
      <w:pPr>
        <w:pStyle w:val="a6"/>
        <w:widowControl/>
        <w:shd w:val="clear" w:color="auto" w:fill="FFFFFF"/>
        <w:tabs>
          <w:tab w:val="left" w:pos="312"/>
        </w:tabs>
        <w:spacing w:beforeAutospacing="0" w:afterAutospacing="0"/>
        <w:ind w:firstLine="644"/>
        <w:jc w:val="both"/>
        <w:rPr>
          <w:rFonts w:ascii="方正仿宋_GBK" w:eastAsia="方正仿宋_GBK" w:hAnsi="方正仿宋_GBK" w:cs="方正仿宋_GBK"/>
          <w:sz w:val="32"/>
          <w:szCs w:val="32"/>
        </w:rPr>
      </w:pPr>
      <w:r>
        <w:rPr>
          <w:rFonts w:ascii="Times New Roman" w:eastAsia="方正仿宋_GBK" w:hAnsi="Times New Roman" w:hint="eastAsia"/>
          <w:sz w:val="32"/>
          <w:szCs w:val="32"/>
        </w:rPr>
        <w:t>4</w:t>
      </w:r>
      <w:r>
        <w:rPr>
          <w:rFonts w:ascii="方正仿宋_GBK" w:eastAsia="方正仿宋_GBK" w:hAnsi="方正仿宋_GBK" w:cs="方正仿宋_GBK" w:hint="eastAsia"/>
          <w:sz w:val="32"/>
          <w:szCs w:val="32"/>
        </w:rPr>
        <w:t>.责任追究。积极参加政府信息公开工作培训和研讨交流，不断提升工作人员业务能力。严格按照</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方正仿宋_GBK" w:eastAsia="方正仿宋_GBK" w:hAnsi="方正仿宋_GBK" w:cs="方正仿宋_GBK" w:hint="eastAsia"/>
          <w:sz w:val="32"/>
          <w:szCs w:val="32"/>
        </w:rPr>
        <w:t>年政务公开重点工作任务分工，明确将各项公开栏目任务分解到人，确保各项信息及时公开。</w:t>
      </w:r>
    </w:p>
    <w:p w:rsidR="00BA4295" w:rsidRDefault="00C34018">
      <w:pPr>
        <w:pStyle w:val="a6"/>
        <w:widowControl/>
        <w:shd w:val="clear" w:color="auto" w:fill="FFFFFF"/>
        <w:tabs>
          <w:tab w:val="left" w:pos="312"/>
        </w:tabs>
        <w:spacing w:beforeAutospacing="0" w:afterAutospacing="0"/>
        <w:ind w:firstLine="644"/>
        <w:jc w:val="both"/>
        <w:rPr>
          <w:rFonts w:ascii="方正仿宋_GBK" w:eastAsia="方正仿宋_GBK" w:hAnsi="方正仿宋_GBK" w:cs="方正仿宋_GBK"/>
          <w:sz w:val="32"/>
          <w:szCs w:val="32"/>
        </w:rPr>
      </w:pPr>
      <w:r>
        <w:rPr>
          <w:rFonts w:ascii="Times New Roman" w:eastAsia="方正仿宋_GBK" w:hAnsi="Times New Roman" w:hint="eastAsia"/>
          <w:sz w:val="32"/>
          <w:szCs w:val="32"/>
        </w:rPr>
        <w:t>5.</w:t>
      </w:r>
      <w:r>
        <w:rPr>
          <w:rFonts w:ascii="方正仿宋_GBK" w:eastAsia="方正仿宋_GBK" w:hAnsi="方正仿宋_GBK" w:cs="方正仿宋_GBK" w:hint="eastAsia"/>
          <w:sz w:val="32"/>
          <w:szCs w:val="32"/>
        </w:rPr>
        <w:t>社会评议情况。本年度未开展社会评议。</w:t>
      </w:r>
    </w:p>
    <w:p w:rsidR="00BA4295" w:rsidRDefault="00C34018">
      <w:pPr>
        <w:pStyle w:val="a6"/>
        <w:widowControl/>
        <w:shd w:val="clear" w:color="auto" w:fill="FFFFFF"/>
        <w:spacing w:beforeAutospacing="0" w:afterAutospacing="0"/>
        <w:ind w:firstLineChars="200" w:firstLine="640"/>
        <w:jc w:val="both"/>
        <w:rPr>
          <w:rFonts w:ascii="等线" w:eastAsia="等线" w:hAnsi="等线" w:cs="等线"/>
          <w:bCs/>
          <w:color w:val="333333"/>
          <w:sz w:val="32"/>
          <w:szCs w:val="32"/>
        </w:rPr>
      </w:pPr>
      <w:r>
        <w:rPr>
          <w:rFonts w:ascii="方正黑体_GBK" w:eastAsia="方正黑体_GBK" w:hAnsi="方正黑体_GBK" w:cs="方正黑体_GBK" w:hint="eastAsia"/>
          <w:bCs/>
          <w:color w:val="333333"/>
          <w:sz w:val="32"/>
          <w:szCs w:val="32"/>
          <w:shd w:val="clear" w:color="auto" w:fill="FFFFFF"/>
        </w:rPr>
        <w:t>二、主动公开政府信息情况</w:t>
      </w:r>
    </w:p>
    <w:tbl>
      <w:tblPr>
        <w:tblpPr w:leftFromText="180" w:rightFromText="180" w:vertAnchor="text" w:horzAnchor="page" w:tblpXSpec="center" w:tblpY="256"/>
        <w:tblOverlap w:val="never"/>
        <w:tblW w:w="8100" w:type="dxa"/>
        <w:jc w:val="center"/>
        <w:tblCellMar>
          <w:left w:w="0" w:type="dxa"/>
          <w:right w:w="0" w:type="dxa"/>
        </w:tblCellMar>
        <w:tblLook w:val="04A0" w:firstRow="1" w:lastRow="0" w:firstColumn="1" w:lastColumn="0" w:noHBand="0" w:noVBand="1"/>
      </w:tblPr>
      <w:tblGrid>
        <w:gridCol w:w="2025"/>
        <w:gridCol w:w="2025"/>
        <w:gridCol w:w="2025"/>
        <w:gridCol w:w="2025"/>
      </w:tblGrid>
      <w:tr w:rsidR="00BA4295">
        <w:trPr>
          <w:trHeight w:val="377"/>
          <w:jc w:val="center"/>
        </w:trPr>
        <w:tc>
          <w:tcPr>
            <w:tcW w:w="810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第二十条第（一）项</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信息内容</w:t>
            </w:r>
          </w:p>
        </w:tc>
        <w:tc>
          <w:tcPr>
            <w:tcW w:w="2025" w:type="dxa"/>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本年</w:t>
            </w:r>
            <w:r>
              <w:rPr>
                <w:rFonts w:ascii="宋体" w:eastAsia="宋体" w:hAnsi="宋体" w:cs="宋体" w:hint="eastAsia"/>
                <w:kern w:val="0"/>
                <w:sz w:val="20"/>
                <w:szCs w:val="20"/>
                <w:lang w:bidi="ar"/>
              </w:rPr>
              <w:t>制发件数</w:t>
            </w:r>
          </w:p>
        </w:tc>
        <w:tc>
          <w:tcPr>
            <w:tcW w:w="2025" w:type="dxa"/>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本年废止件数</w:t>
            </w:r>
          </w:p>
        </w:tc>
        <w:tc>
          <w:tcPr>
            <w:tcW w:w="2025" w:type="dxa"/>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现行有效件</w:t>
            </w:r>
            <w:r>
              <w:rPr>
                <w:rFonts w:ascii="宋体" w:eastAsia="宋体" w:hAnsi="宋体" w:cs="宋体" w:hint="eastAsia"/>
                <w:kern w:val="0"/>
                <w:sz w:val="20"/>
                <w:szCs w:val="20"/>
                <w:lang w:bidi="ar"/>
              </w:rPr>
              <w:t>数</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color w:val="000000"/>
                <w:kern w:val="0"/>
                <w:sz w:val="20"/>
                <w:szCs w:val="20"/>
                <w:lang w:bidi="ar"/>
              </w:rPr>
              <w:t>规章</w:t>
            </w:r>
          </w:p>
        </w:tc>
        <w:tc>
          <w:tcPr>
            <w:tcW w:w="2025"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0</w:t>
            </w:r>
          </w:p>
        </w:tc>
        <w:tc>
          <w:tcPr>
            <w:tcW w:w="2025"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0</w:t>
            </w:r>
          </w:p>
        </w:tc>
        <w:tc>
          <w:tcPr>
            <w:tcW w:w="2025"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Cs w:val="21"/>
                <w:lang w:bidi="ar"/>
              </w:rPr>
              <w:t>0</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color w:val="000000"/>
                <w:kern w:val="0"/>
                <w:sz w:val="20"/>
                <w:szCs w:val="20"/>
                <w:lang w:bidi="ar"/>
              </w:rPr>
              <w:t>行政规范性文件</w:t>
            </w:r>
          </w:p>
        </w:tc>
        <w:tc>
          <w:tcPr>
            <w:tcW w:w="2025"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0</w:t>
            </w:r>
          </w:p>
        </w:tc>
        <w:tc>
          <w:tcPr>
            <w:tcW w:w="2025"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0</w:t>
            </w:r>
          </w:p>
        </w:tc>
        <w:tc>
          <w:tcPr>
            <w:tcW w:w="2025"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Cs w:val="21"/>
                <w:lang w:bidi="ar"/>
              </w:rPr>
              <w:t>0</w:t>
            </w:r>
          </w:p>
        </w:tc>
      </w:tr>
      <w:tr w:rsidR="00BA4295">
        <w:trPr>
          <w:trHeight w:val="377"/>
          <w:jc w:val="center"/>
        </w:trPr>
        <w:tc>
          <w:tcPr>
            <w:tcW w:w="810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第二十条第（五）项</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信息内容</w:t>
            </w:r>
          </w:p>
        </w:tc>
        <w:tc>
          <w:tcPr>
            <w:tcW w:w="6075" w:type="dxa"/>
            <w:gridSpan w:val="3"/>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本年处理决定数量</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color w:val="000000"/>
                <w:kern w:val="0"/>
                <w:sz w:val="20"/>
                <w:szCs w:val="20"/>
                <w:lang w:bidi="ar"/>
              </w:rPr>
              <w:lastRenderedPageBreak/>
              <w:t>行政许可</w:t>
            </w:r>
          </w:p>
        </w:tc>
        <w:tc>
          <w:tcPr>
            <w:tcW w:w="6075" w:type="dxa"/>
            <w:gridSpan w:val="3"/>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Cs w:val="21"/>
                <w:lang w:bidi="ar"/>
              </w:rPr>
              <w:t>0</w:t>
            </w:r>
          </w:p>
        </w:tc>
      </w:tr>
      <w:tr w:rsidR="00BA4295">
        <w:trPr>
          <w:trHeight w:val="377"/>
          <w:jc w:val="center"/>
        </w:trPr>
        <w:tc>
          <w:tcPr>
            <w:tcW w:w="810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第二十条第（六）项</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信息内容</w:t>
            </w:r>
          </w:p>
        </w:tc>
        <w:tc>
          <w:tcPr>
            <w:tcW w:w="6075" w:type="dxa"/>
            <w:gridSpan w:val="3"/>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本年处理决定数量</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color w:val="000000"/>
                <w:kern w:val="0"/>
                <w:sz w:val="20"/>
                <w:szCs w:val="20"/>
                <w:lang w:bidi="ar"/>
              </w:rPr>
              <w:t>行政处罚</w:t>
            </w:r>
          </w:p>
        </w:tc>
        <w:tc>
          <w:tcPr>
            <w:tcW w:w="6075" w:type="dxa"/>
            <w:gridSpan w:val="3"/>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0</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color w:val="000000"/>
                <w:kern w:val="0"/>
                <w:sz w:val="20"/>
                <w:szCs w:val="20"/>
                <w:lang w:bidi="ar"/>
              </w:rPr>
              <w:t>行政强制</w:t>
            </w:r>
          </w:p>
        </w:tc>
        <w:tc>
          <w:tcPr>
            <w:tcW w:w="6075" w:type="dxa"/>
            <w:gridSpan w:val="3"/>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0</w:t>
            </w:r>
          </w:p>
        </w:tc>
      </w:tr>
      <w:tr w:rsidR="00BA4295">
        <w:trPr>
          <w:trHeight w:val="377"/>
          <w:jc w:val="center"/>
        </w:trPr>
        <w:tc>
          <w:tcPr>
            <w:tcW w:w="810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第二十条第（八）项</w:t>
            </w:r>
          </w:p>
        </w:tc>
      </w:tr>
      <w:tr w:rsidR="00BA4295">
        <w:trPr>
          <w:trHeight w:val="377"/>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信息内容</w:t>
            </w:r>
          </w:p>
        </w:tc>
        <w:tc>
          <w:tcPr>
            <w:tcW w:w="6075" w:type="dxa"/>
            <w:gridSpan w:val="3"/>
            <w:tcBorders>
              <w:top w:val="nil"/>
              <w:left w:val="nil"/>
              <w:bottom w:val="single" w:sz="8" w:space="0" w:color="auto"/>
              <w:right w:val="single" w:sz="8" w:space="0" w:color="000000"/>
            </w:tcBorders>
            <w:tcMar>
              <w:left w:w="57" w:type="dxa"/>
              <w:right w:w="57" w:type="dxa"/>
            </w:tcMar>
            <w:vAlign w:val="center"/>
          </w:tcPr>
          <w:p w:rsidR="00BA4295" w:rsidRDefault="00C34018">
            <w:pPr>
              <w:widowControl/>
              <w:jc w:val="center"/>
            </w:pPr>
            <w:r>
              <w:rPr>
                <w:rFonts w:ascii="宋体" w:eastAsia="宋体" w:hAnsi="宋体" w:cs="宋体" w:hint="eastAsia"/>
                <w:color w:val="000000"/>
                <w:kern w:val="0"/>
                <w:sz w:val="20"/>
                <w:szCs w:val="20"/>
                <w:lang w:bidi="ar"/>
              </w:rPr>
              <w:t>本年收费金额（单位：万元）</w:t>
            </w:r>
          </w:p>
        </w:tc>
      </w:tr>
      <w:tr w:rsidR="00BA4295">
        <w:trPr>
          <w:trHeight w:val="415"/>
          <w:jc w:val="center"/>
        </w:trPr>
        <w:tc>
          <w:tcPr>
            <w:tcW w:w="2025" w:type="dxa"/>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color w:val="000000"/>
                <w:kern w:val="0"/>
                <w:sz w:val="20"/>
                <w:szCs w:val="20"/>
                <w:lang w:bidi="ar"/>
              </w:rPr>
              <w:t>行政事业性收费</w:t>
            </w:r>
          </w:p>
        </w:tc>
        <w:tc>
          <w:tcPr>
            <w:tcW w:w="6075" w:type="dxa"/>
            <w:gridSpan w:val="3"/>
            <w:tcBorders>
              <w:top w:val="nil"/>
              <w:left w:val="nil"/>
              <w:bottom w:val="single" w:sz="8" w:space="0" w:color="auto"/>
              <w:right w:val="single" w:sz="8" w:space="0" w:color="000000"/>
            </w:tcBorders>
            <w:tcMar>
              <w:left w:w="57" w:type="dxa"/>
              <w:right w:w="57" w:type="dxa"/>
            </w:tcMar>
            <w:vAlign w:val="center"/>
          </w:tcPr>
          <w:p w:rsidR="00BA4295" w:rsidRDefault="00C34018">
            <w:pPr>
              <w:jc w:val="center"/>
              <w:rPr>
                <w:rFonts w:ascii="宋体" w:eastAsia="宋体"/>
                <w:sz w:val="24"/>
                <w:szCs w:val="24"/>
              </w:rPr>
            </w:pPr>
            <w:r>
              <w:rPr>
                <w:rFonts w:ascii="宋体" w:hint="eastAsia"/>
                <w:sz w:val="24"/>
                <w:szCs w:val="24"/>
              </w:rPr>
              <w:t>0</w:t>
            </w:r>
          </w:p>
        </w:tc>
      </w:tr>
    </w:tbl>
    <w:p w:rsidR="00BA4295" w:rsidRDefault="00C34018">
      <w:pPr>
        <w:pStyle w:val="a6"/>
        <w:widowControl/>
        <w:shd w:val="clear" w:color="auto" w:fill="FFFFFF"/>
        <w:spacing w:beforeAutospacing="0" w:afterAutospacing="0"/>
        <w:ind w:firstLineChars="200" w:firstLine="640"/>
        <w:jc w:val="both"/>
        <w:rPr>
          <w:rFonts w:ascii="方正黑体_GBK" w:eastAsia="方正黑体_GBK" w:hAnsi="方正黑体_GBK" w:cs="方正黑体_GBK"/>
          <w:bCs/>
          <w:color w:val="333333"/>
          <w:sz w:val="32"/>
          <w:szCs w:val="32"/>
        </w:rPr>
      </w:pPr>
      <w:r>
        <w:rPr>
          <w:rFonts w:ascii="方正黑体_GBK" w:eastAsia="方正黑体_GBK" w:hAnsi="方正黑体_GBK" w:cs="方正黑体_GBK" w:hint="eastAsia"/>
          <w:bCs/>
          <w:color w:val="333333"/>
          <w:sz w:val="32"/>
          <w:szCs w:val="32"/>
          <w:shd w:val="clear" w:color="auto" w:fill="FFFFFF"/>
        </w:rPr>
        <w:t>三、收到和处理政府信息公开申请情况</w:t>
      </w:r>
    </w:p>
    <w:tbl>
      <w:tblPr>
        <w:tblW w:w="837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60"/>
        <w:gridCol w:w="810"/>
        <w:gridCol w:w="2769"/>
        <w:gridCol w:w="591"/>
        <w:gridCol w:w="591"/>
        <w:gridCol w:w="591"/>
        <w:gridCol w:w="591"/>
        <w:gridCol w:w="591"/>
        <w:gridCol w:w="593"/>
        <w:gridCol w:w="592"/>
      </w:tblGrid>
      <w:tr w:rsidR="00BA4295">
        <w:trPr>
          <w:trHeight w:val="332"/>
          <w:jc w:val="center"/>
        </w:trPr>
        <w:tc>
          <w:tcPr>
            <w:tcW w:w="4239"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A4295" w:rsidRDefault="00C34018">
            <w:pPr>
              <w:widowControl/>
              <w:jc w:val="left"/>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140" w:type="dxa"/>
            <w:gridSpan w:val="7"/>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申请人情况</w:t>
            </w:r>
          </w:p>
        </w:tc>
      </w:tr>
      <w:tr w:rsidR="00BA4295">
        <w:trPr>
          <w:trHeight w:val="332"/>
          <w:jc w:val="center"/>
        </w:trPr>
        <w:tc>
          <w:tcPr>
            <w:tcW w:w="4239"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A4295" w:rsidRDefault="00BA4295">
            <w:pPr>
              <w:rPr>
                <w:rFonts w:ascii="宋体"/>
                <w:sz w:val="24"/>
                <w:szCs w:val="24"/>
              </w:rPr>
            </w:pPr>
          </w:p>
        </w:tc>
        <w:tc>
          <w:tcPr>
            <w:tcW w:w="591" w:type="dxa"/>
            <w:vMerge w:val="restart"/>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自然人</w:t>
            </w:r>
          </w:p>
        </w:tc>
        <w:tc>
          <w:tcPr>
            <w:tcW w:w="2957" w:type="dxa"/>
            <w:gridSpan w:val="5"/>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法人或其他组织</w:t>
            </w:r>
          </w:p>
        </w:tc>
        <w:tc>
          <w:tcPr>
            <w:tcW w:w="592"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总计</w:t>
            </w:r>
          </w:p>
        </w:tc>
      </w:tr>
      <w:tr w:rsidR="00BA4295">
        <w:trPr>
          <w:trHeight w:val="955"/>
          <w:jc w:val="center"/>
        </w:trPr>
        <w:tc>
          <w:tcPr>
            <w:tcW w:w="4239"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A4295" w:rsidRDefault="00BA4295">
            <w:pPr>
              <w:rPr>
                <w:rFonts w:ascii="宋体"/>
                <w:sz w:val="24"/>
                <w:szCs w:val="24"/>
              </w:rPr>
            </w:pPr>
          </w:p>
        </w:tc>
        <w:tc>
          <w:tcPr>
            <w:tcW w:w="591" w:type="dxa"/>
            <w:vMerge/>
            <w:tcBorders>
              <w:top w:val="nil"/>
              <w:left w:val="nil"/>
              <w:bottom w:val="single"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商业</w:t>
            </w:r>
          </w:p>
          <w:p w:rsidR="00BA4295" w:rsidRDefault="00C34018">
            <w:pPr>
              <w:widowControl/>
              <w:jc w:val="center"/>
            </w:pPr>
            <w:r>
              <w:rPr>
                <w:rFonts w:ascii="宋体" w:eastAsia="宋体" w:hAnsi="宋体" w:cs="宋体" w:hint="eastAsia"/>
                <w:kern w:val="0"/>
                <w:sz w:val="20"/>
                <w:szCs w:val="20"/>
                <w:lang w:bidi="ar"/>
              </w:rPr>
              <w:t>企业</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科研</w:t>
            </w:r>
          </w:p>
          <w:p w:rsidR="00BA4295" w:rsidRDefault="00C34018">
            <w:pPr>
              <w:widowControl/>
              <w:jc w:val="center"/>
            </w:pPr>
            <w:r>
              <w:rPr>
                <w:rFonts w:ascii="宋体" w:eastAsia="宋体" w:hAnsi="宋体" w:cs="宋体" w:hint="eastAsia"/>
                <w:kern w:val="0"/>
                <w:sz w:val="20"/>
                <w:szCs w:val="20"/>
                <w:lang w:bidi="ar"/>
              </w:rPr>
              <w:t>机构</w:t>
            </w:r>
          </w:p>
        </w:tc>
        <w:tc>
          <w:tcPr>
            <w:tcW w:w="591" w:type="dxa"/>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社会公益组织</w:t>
            </w:r>
          </w:p>
        </w:tc>
        <w:tc>
          <w:tcPr>
            <w:tcW w:w="591" w:type="dxa"/>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法律服务机构</w:t>
            </w:r>
          </w:p>
        </w:tc>
        <w:tc>
          <w:tcPr>
            <w:tcW w:w="593" w:type="dxa"/>
            <w:tcBorders>
              <w:top w:val="single" w:sz="8" w:space="0" w:color="auto"/>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宋体" w:eastAsia="宋体" w:hAnsi="宋体" w:cs="宋体" w:hint="eastAsia"/>
                <w:kern w:val="0"/>
                <w:sz w:val="20"/>
                <w:szCs w:val="20"/>
                <w:lang w:bidi="ar"/>
              </w:rPr>
              <w:t>其他</w:t>
            </w:r>
          </w:p>
        </w:tc>
        <w:tc>
          <w:tcPr>
            <w:tcW w:w="592" w:type="dxa"/>
            <w:vMerge/>
            <w:tcBorders>
              <w:top w:val="single" w:sz="8" w:space="0" w:color="auto"/>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r>
      <w:tr w:rsidR="00BA4295">
        <w:trPr>
          <w:trHeight w:val="332"/>
          <w:jc w:val="center"/>
        </w:trPr>
        <w:tc>
          <w:tcPr>
            <w:tcW w:w="4239" w:type="dxa"/>
            <w:gridSpan w:val="3"/>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一、本年新收政府信息公开申请数量</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13</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pPr>
            <w:r>
              <w:rPr>
                <w:rFonts w:ascii="Calibri" w:eastAsia="宋体" w:hAnsi="Calibri" w:cs="Calibri" w:hint="eastAsia"/>
                <w:kern w:val="0"/>
                <w:sz w:val="20"/>
                <w:szCs w:val="20"/>
                <w:lang w:bidi="ar"/>
              </w:rPr>
              <w:t>13</w:t>
            </w:r>
          </w:p>
        </w:tc>
      </w:tr>
      <w:tr w:rsidR="00BA4295">
        <w:trPr>
          <w:trHeight w:val="332"/>
          <w:jc w:val="center"/>
        </w:trPr>
        <w:tc>
          <w:tcPr>
            <w:tcW w:w="4239" w:type="dxa"/>
            <w:gridSpan w:val="3"/>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二、上年结转政府信息公开申请数量</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pPr>
            <w:r>
              <w:rPr>
                <w:rFonts w:ascii="Calibri" w:eastAsia="宋体" w:hAnsi="Calibri" w:cs="Calibri" w:hint="eastAsia"/>
                <w:kern w:val="0"/>
                <w:sz w:val="20"/>
                <w:szCs w:val="20"/>
                <w:lang w:bidi="ar"/>
              </w:rPr>
              <w:t>0</w:t>
            </w:r>
          </w:p>
        </w:tc>
      </w:tr>
      <w:tr w:rsidR="00BA4295">
        <w:trPr>
          <w:trHeight w:val="332"/>
          <w:jc w:val="center"/>
        </w:trPr>
        <w:tc>
          <w:tcPr>
            <w:tcW w:w="660"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三、本年度办理结果</w:t>
            </w:r>
          </w:p>
        </w:tc>
        <w:tc>
          <w:tcPr>
            <w:tcW w:w="3579" w:type="dxa"/>
            <w:gridSpan w:val="2"/>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（一）予以公开</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3</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single" w:sz="8" w:space="0" w:color="auto"/>
              <w:left w:val="nil"/>
              <w:bottom w:val="single" w:sz="8" w:space="0" w:color="auto"/>
              <w:right w:val="single" w:sz="8" w:space="0" w:color="auto"/>
            </w:tcBorders>
            <w:tcMar>
              <w:left w:w="57" w:type="dxa"/>
              <w:right w:w="57" w:type="dxa"/>
            </w:tcMar>
          </w:tcPr>
          <w:p w:rsidR="00BA4295" w:rsidRDefault="00C34018">
            <w:pPr>
              <w:widowControl/>
              <w:jc w:val="center"/>
            </w:pPr>
            <w:r>
              <w:rPr>
                <w:rFonts w:ascii="Calibri" w:eastAsia="宋体" w:hAnsi="Calibri" w:cs="Calibri" w:hint="eastAsia"/>
                <w:kern w:val="0"/>
                <w:sz w:val="20"/>
                <w:szCs w:val="20"/>
                <w:lang w:bidi="ar"/>
              </w:rPr>
              <w:t>3</w:t>
            </w:r>
          </w:p>
        </w:tc>
      </w:tr>
      <w:tr w:rsidR="00BA4295">
        <w:trPr>
          <w:trHeight w:val="644"/>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3579" w:type="dxa"/>
            <w:gridSpan w:val="2"/>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1</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spacing w:line="600" w:lineRule="auto"/>
              <w:jc w:val="center"/>
            </w:pPr>
            <w:r>
              <w:rPr>
                <w:rFonts w:ascii="Calibri" w:eastAsia="宋体" w:hAnsi="Calibri" w:cs="Calibri" w:hint="eastAsia"/>
                <w:kern w:val="0"/>
                <w:sz w:val="20"/>
                <w:szCs w:val="20"/>
                <w:lang w:bidi="ar"/>
              </w:rPr>
              <w:t>1</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val="restart"/>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（三）不予公开</w:t>
            </w: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1.属于国家秘密</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single" w:sz="8" w:space="0" w:color="auto"/>
              <w:left w:val="nil"/>
              <w:bottom w:val="single" w:sz="8" w:space="0" w:color="auto"/>
              <w:right w:val="single" w:sz="8" w:space="0" w:color="auto"/>
            </w:tcBorders>
            <w:tcMar>
              <w:left w:w="57" w:type="dxa"/>
              <w:right w:w="57" w:type="dxa"/>
            </w:tcMar>
          </w:tcPr>
          <w:p w:rsidR="00BA4295" w:rsidRDefault="00C34018">
            <w:pPr>
              <w:widowControl/>
              <w:jc w:val="cente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2.其他法律行政法规禁止公开</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3.危及“三安全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4.保护第三方合法权益</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spacing w:line="360" w:lineRule="auto"/>
              <w:jc w:val="cente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5.属于三类内部事务信息</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6.属于四类过程性信息</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7.属于行政执法案卷</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8.属于行政查询事项</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val="restart"/>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（四）无法提供</w:t>
            </w: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1.本机关不掌握相关政府信息</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8</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8</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2.没有现成信息需要另行制作</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3.补正后申请内容仍不明确</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val="restart"/>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1.信访举报投诉类申请</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2.重复申请</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3.要求提供公开出版物</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tcPr>
          <w:p w:rsidR="00BA4295" w:rsidRDefault="00C34018">
            <w:pPr>
              <w:widowControl/>
              <w:jc w:val="left"/>
            </w:pPr>
            <w:r>
              <w:rPr>
                <w:rFonts w:ascii="宋体" w:eastAsia="宋体" w:hAnsi="宋体" w:cs="宋体" w:hint="eastAsia"/>
                <w:kern w:val="0"/>
                <w:sz w:val="20"/>
                <w:szCs w:val="20"/>
                <w:lang w:bidi="ar"/>
              </w:rPr>
              <w:t>4.无正当理由大量反复申请</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799"/>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outset" w:sz="8" w:space="0" w:color="auto"/>
              <w:right w:val="single" w:sz="8" w:space="0" w:color="auto"/>
            </w:tcBorders>
            <w:tcMar>
              <w:left w:w="57" w:type="dxa"/>
              <w:right w:w="57" w:type="dxa"/>
            </w:tcMar>
            <w:vAlign w:val="center"/>
          </w:tcPr>
          <w:p w:rsidR="00BA4295" w:rsidRDefault="00C34018">
            <w:pPr>
              <w:widowControl/>
            </w:pPr>
            <w:r>
              <w:rPr>
                <w:rFonts w:ascii="宋体" w:eastAsia="宋体" w:hAnsi="宋体" w:cs="宋体" w:hint="eastAsia"/>
                <w:kern w:val="0"/>
                <w:sz w:val="20"/>
                <w:szCs w:val="20"/>
                <w:lang w:bidi="ar"/>
              </w:rPr>
              <w:t>5.要求行政机关确认或重新出具已获取信息</w:t>
            </w:r>
          </w:p>
        </w:tc>
        <w:tc>
          <w:tcPr>
            <w:tcW w:w="591" w:type="dxa"/>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outset"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outset" w:sz="8" w:space="0" w:color="auto"/>
              <w:right w:val="single" w:sz="8" w:space="0" w:color="auto"/>
            </w:tcBorders>
            <w:tcMar>
              <w:left w:w="57" w:type="dxa"/>
              <w:right w:w="57" w:type="dxa"/>
            </w:tcMar>
          </w:tcPr>
          <w:p w:rsidR="00BA4295" w:rsidRDefault="00C34018">
            <w:pPr>
              <w:widowControl/>
              <w:spacing w:line="600" w:lineRule="auto"/>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955"/>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（六）其他处理</w:t>
            </w:r>
          </w:p>
        </w:tc>
        <w:tc>
          <w:tcPr>
            <w:tcW w:w="2769"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pPr>
            <w:r>
              <w:rPr>
                <w:rFonts w:ascii="宋体" w:eastAsia="宋体" w:hAnsi="宋体" w:cs="宋体" w:hint="eastAsia"/>
                <w:kern w:val="0"/>
                <w:sz w:val="20"/>
                <w:szCs w:val="20"/>
                <w:lang w:bidi="ar"/>
              </w:rPr>
              <w:t>1.申请人无正当理由逾期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spacing w:line="720" w:lineRule="auto"/>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955"/>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outset" w:sz="8" w:space="0" w:color="auto"/>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pPr>
            <w:r>
              <w:rPr>
                <w:rFonts w:ascii="宋体" w:eastAsia="宋体" w:hAnsi="宋体" w:cs="宋体" w:hint="eastAsia"/>
                <w:kern w:val="0"/>
                <w:sz w:val="20"/>
                <w:szCs w:val="20"/>
                <w:lang w:bidi="ar"/>
              </w:rPr>
              <w:t>2.申请人逾期未按收费通知要求缴纳费用、行政机关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pPr>
            <w:r>
              <w:rPr>
                <w:rFonts w:ascii="Calibri" w:eastAsia="宋体" w:hAnsi="Calibri" w:cs="Calibri" w:hint="eastAsia"/>
                <w:kern w:val="0"/>
                <w:sz w:val="20"/>
                <w:szCs w:val="20"/>
                <w:lang w:bidi="ar"/>
              </w:rPr>
              <w:t xml:space="preserve">     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810" w:type="dxa"/>
            <w:vMerge/>
            <w:tcBorders>
              <w:top w:val="outset" w:sz="8" w:space="0" w:color="auto"/>
              <w:left w:val="nil"/>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2769"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3.其他</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r>
      <w:tr w:rsidR="00BA4295">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BA4295" w:rsidRDefault="00BA4295">
            <w:pPr>
              <w:rPr>
                <w:rFonts w:ascii="宋体"/>
                <w:sz w:val="24"/>
                <w:szCs w:val="24"/>
              </w:rPr>
            </w:pPr>
          </w:p>
        </w:tc>
        <w:tc>
          <w:tcPr>
            <w:tcW w:w="3579" w:type="dxa"/>
            <w:gridSpan w:val="2"/>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（七）总计</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12</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12</w:t>
            </w:r>
          </w:p>
        </w:tc>
      </w:tr>
      <w:tr w:rsidR="00BA4295">
        <w:trPr>
          <w:trHeight w:val="352"/>
          <w:jc w:val="center"/>
        </w:trPr>
        <w:tc>
          <w:tcPr>
            <w:tcW w:w="4239" w:type="dxa"/>
            <w:gridSpan w:val="3"/>
            <w:tcBorders>
              <w:top w:val="nil"/>
              <w:left w:val="single" w:sz="8" w:space="0" w:color="auto"/>
              <w:bottom w:val="single" w:sz="8" w:space="0" w:color="auto"/>
              <w:right w:val="single" w:sz="8" w:space="0" w:color="auto"/>
            </w:tcBorders>
            <w:tcMar>
              <w:left w:w="57" w:type="dxa"/>
              <w:right w:w="57" w:type="dxa"/>
            </w:tcMar>
            <w:vAlign w:val="center"/>
          </w:tcPr>
          <w:p w:rsidR="00BA4295" w:rsidRDefault="00C34018">
            <w:pPr>
              <w:widowControl/>
              <w:jc w:val="left"/>
            </w:pPr>
            <w:r>
              <w:rPr>
                <w:rFonts w:ascii="宋体" w:eastAsia="宋体" w:hAnsi="宋体" w:cs="宋体" w:hint="eastAsia"/>
                <w:kern w:val="0"/>
                <w:sz w:val="20"/>
                <w:szCs w:val="20"/>
                <w:lang w:bidi="ar"/>
              </w:rPr>
              <w:t>四、结转下年度继续办理</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1</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BA4295" w:rsidRDefault="00C34018">
            <w:pPr>
              <w:widowControl/>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tcPr>
          <w:p w:rsidR="00BA4295" w:rsidRDefault="00C34018">
            <w:pPr>
              <w:jc w:val="center"/>
              <w:rPr>
                <w:rFonts w:ascii="Calibri" w:eastAsia="宋体" w:hAnsi="Calibri" w:cs="Calibri"/>
                <w:kern w:val="0"/>
                <w:sz w:val="20"/>
                <w:szCs w:val="20"/>
                <w:lang w:bidi="ar"/>
              </w:rPr>
            </w:pPr>
            <w:r>
              <w:rPr>
                <w:rFonts w:ascii="Calibri" w:eastAsia="宋体" w:hAnsi="Calibri" w:cs="Calibri" w:hint="eastAsia"/>
                <w:kern w:val="0"/>
                <w:sz w:val="20"/>
                <w:szCs w:val="20"/>
                <w:lang w:bidi="ar"/>
              </w:rPr>
              <w:t>1</w:t>
            </w:r>
          </w:p>
        </w:tc>
      </w:tr>
    </w:tbl>
    <w:p w:rsidR="00BA4295" w:rsidRDefault="00C34018">
      <w:pPr>
        <w:pStyle w:val="a6"/>
        <w:widowControl/>
        <w:shd w:val="clear" w:color="auto" w:fill="FFFFFF"/>
        <w:spacing w:beforeAutospacing="0" w:afterAutospacing="0"/>
        <w:ind w:firstLineChars="200" w:firstLine="640"/>
        <w:jc w:val="both"/>
        <w:rPr>
          <w:rFonts w:ascii="等线" w:eastAsia="等线" w:hAnsi="等线" w:cs="等线"/>
          <w:bCs/>
          <w:color w:val="333333"/>
          <w:sz w:val="32"/>
          <w:szCs w:val="32"/>
        </w:rPr>
      </w:pPr>
      <w:r>
        <w:rPr>
          <w:rFonts w:ascii="方正黑体_GBK" w:eastAsia="方正黑体_GBK" w:hAnsi="方正黑体_GBK" w:cs="方正黑体_GBK" w:hint="eastAsia"/>
          <w:bCs/>
          <w:color w:val="333333"/>
          <w:sz w:val="32"/>
          <w:szCs w:val="32"/>
          <w:shd w:val="clear" w:color="auto" w:fill="FFFFFF"/>
        </w:rPr>
        <w:t>四、政府信息公开行政复议、行政诉讼情况</w:t>
      </w:r>
    </w:p>
    <w:tbl>
      <w:tblPr>
        <w:tblW w:w="779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19"/>
        <w:gridCol w:w="519"/>
        <w:gridCol w:w="519"/>
        <w:gridCol w:w="519"/>
        <w:gridCol w:w="520"/>
        <w:gridCol w:w="519"/>
        <w:gridCol w:w="519"/>
        <w:gridCol w:w="520"/>
        <w:gridCol w:w="520"/>
        <w:gridCol w:w="520"/>
        <w:gridCol w:w="520"/>
        <w:gridCol w:w="520"/>
        <w:gridCol w:w="520"/>
        <w:gridCol w:w="520"/>
        <w:gridCol w:w="525"/>
      </w:tblGrid>
      <w:tr w:rsidR="00BA4295">
        <w:trPr>
          <w:trHeight w:val="330"/>
          <w:jc w:val="center"/>
        </w:trPr>
        <w:tc>
          <w:tcPr>
            <w:tcW w:w="2596"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宋体" w:eastAsia="宋体" w:hAnsi="宋体" w:cs="宋体" w:hint="eastAsia"/>
                <w:kern w:val="0"/>
                <w:sz w:val="20"/>
                <w:szCs w:val="20"/>
                <w:lang w:bidi="ar"/>
              </w:rPr>
              <w:t>行政复议</w:t>
            </w:r>
          </w:p>
        </w:tc>
        <w:tc>
          <w:tcPr>
            <w:tcW w:w="5203"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宋体" w:eastAsia="宋体" w:hAnsi="宋体" w:cs="宋体" w:hint="eastAsia"/>
                <w:kern w:val="0"/>
                <w:sz w:val="20"/>
                <w:szCs w:val="20"/>
                <w:lang w:bidi="ar"/>
              </w:rPr>
              <w:t>行政诉讼</w:t>
            </w:r>
          </w:p>
        </w:tc>
      </w:tr>
      <w:tr w:rsidR="00BA4295">
        <w:trPr>
          <w:trHeight w:val="330"/>
          <w:jc w:val="center"/>
        </w:trPr>
        <w:tc>
          <w:tcPr>
            <w:tcW w:w="51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宋体" w:eastAsia="宋体" w:hAnsi="宋体" w:cs="宋体" w:hint="eastAsia"/>
                <w:kern w:val="0"/>
                <w:sz w:val="20"/>
                <w:szCs w:val="20"/>
                <w:lang w:bidi="ar"/>
              </w:rPr>
              <w:t>结果维持</w:t>
            </w:r>
          </w:p>
        </w:tc>
        <w:tc>
          <w:tcPr>
            <w:tcW w:w="51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结果</w:t>
            </w:r>
          </w:p>
          <w:p w:rsidR="00BA4295" w:rsidRDefault="00C34018">
            <w:pPr>
              <w:widowControl/>
              <w:jc w:val="center"/>
            </w:pPr>
            <w:r>
              <w:rPr>
                <w:rFonts w:ascii="宋体" w:eastAsia="宋体" w:hAnsi="宋体" w:cs="宋体" w:hint="eastAsia"/>
                <w:kern w:val="0"/>
                <w:sz w:val="20"/>
                <w:szCs w:val="20"/>
                <w:lang w:bidi="ar"/>
              </w:rPr>
              <w:t>纠正</w:t>
            </w:r>
          </w:p>
        </w:tc>
        <w:tc>
          <w:tcPr>
            <w:tcW w:w="51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其他</w:t>
            </w:r>
          </w:p>
          <w:p w:rsidR="00BA4295" w:rsidRDefault="00C34018">
            <w:pPr>
              <w:widowControl/>
              <w:jc w:val="center"/>
            </w:pPr>
            <w:r>
              <w:rPr>
                <w:rFonts w:ascii="宋体" w:eastAsia="宋体" w:hAnsi="宋体" w:cs="宋体" w:hint="eastAsia"/>
                <w:kern w:val="0"/>
                <w:sz w:val="20"/>
                <w:szCs w:val="20"/>
                <w:lang w:bidi="ar"/>
              </w:rPr>
              <w:t>结果</w:t>
            </w:r>
          </w:p>
        </w:tc>
        <w:tc>
          <w:tcPr>
            <w:tcW w:w="51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尚未</w:t>
            </w:r>
          </w:p>
          <w:p w:rsidR="00BA4295" w:rsidRDefault="00C34018">
            <w:pPr>
              <w:widowControl/>
              <w:jc w:val="center"/>
            </w:pPr>
            <w:r>
              <w:rPr>
                <w:rFonts w:ascii="宋体" w:eastAsia="宋体" w:hAnsi="宋体" w:cs="宋体" w:hint="eastAsia"/>
                <w:kern w:val="0"/>
                <w:sz w:val="20"/>
                <w:szCs w:val="20"/>
                <w:lang w:bidi="ar"/>
              </w:rPr>
              <w:t>审结</w:t>
            </w:r>
          </w:p>
        </w:tc>
        <w:tc>
          <w:tcPr>
            <w:tcW w:w="52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宋体" w:eastAsia="宋体" w:hAnsi="宋体" w:cs="宋体" w:hint="eastAsia"/>
                <w:kern w:val="0"/>
                <w:sz w:val="20"/>
                <w:szCs w:val="20"/>
                <w:lang w:bidi="ar"/>
              </w:rPr>
              <w:t>总计</w:t>
            </w:r>
          </w:p>
        </w:tc>
        <w:tc>
          <w:tcPr>
            <w:tcW w:w="259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宋体" w:eastAsia="宋体" w:hAnsi="宋体" w:cs="宋体" w:hint="eastAsia"/>
                <w:kern w:val="0"/>
                <w:sz w:val="20"/>
                <w:szCs w:val="20"/>
                <w:lang w:bidi="ar"/>
              </w:rPr>
              <w:t>未经复议直接起诉</w:t>
            </w:r>
          </w:p>
        </w:tc>
        <w:tc>
          <w:tcPr>
            <w:tcW w:w="260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宋体" w:eastAsia="宋体" w:hAnsi="宋体" w:cs="宋体" w:hint="eastAsia"/>
                <w:kern w:val="0"/>
                <w:sz w:val="20"/>
                <w:szCs w:val="20"/>
                <w:lang w:bidi="ar"/>
              </w:rPr>
              <w:t>复议后起诉</w:t>
            </w:r>
          </w:p>
        </w:tc>
      </w:tr>
      <w:tr w:rsidR="00BA4295">
        <w:trPr>
          <w:trHeight w:val="640"/>
          <w:jc w:val="center"/>
        </w:trPr>
        <w:tc>
          <w:tcPr>
            <w:tcW w:w="519" w:type="dxa"/>
            <w:vMerge/>
            <w:tcBorders>
              <w:top w:val="nil"/>
              <w:left w:val="single" w:sz="8" w:space="0" w:color="auto"/>
              <w:bottom w:val="single" w:sz="8" w:space="0" w:color="auto"/>
              <w:right w:val="single" w:sz="8" w:space="0" w:color="auto"/>
            </w:tcBorders>
            <w:tcMar>
              <w:left w:w="108" w:type="dxa"/>
              <w:right w:w="108" w:type="dxa"/>
            </w:tcMar>
            <w:vAlign w:val="center"/>
          </w:tcPr>
          <w:p w:rsidR="00BA4295" w:rsidRDefault="00BA4295">
            <w:pPr>
              <w:rPr>
                <w:rFonts w:ascii="宋体"/>
                <w:sz w:val="24"/>
                <w:szCs w:val="24"/>
              </w:rPr>
            </w:pPr>
          </w:p>
        </w:tc>
        <w:tc>
          <w:tcPr>
            <w:tcW w:w="519" w:type="dxa"/>
            <w:vMerge/>
            <w:tcBorders>
              <w:top w:val="nil"/>
              <w:left w:val="single" w:sz="8" w:space="0" w:color="auto"/>
              <w:bottom w:val="single" w:sz="8" w:space="0" w:color="auto"/>
              <w:right w:val="single" w:sz="8" w:space="0" w:color="auto"/>
            </w:tcBorders>
            <w:tcMar>
              <w:left w:w="108" w:type="dxa"/>
              <w:right w:w="108" w:type="dxa"/>
            </w:tcMar>
            <w:vAlign w:val="center"/>
          </w:tcPr>
          <w:p w:rsidR="00BA4295" w:rsidRDefault="00BA4295">
            <w:pPr>
              <w:rPr>
                <w:rFonts w:ascii="宋体"/>
                <w:sz w:val="24"/>
                <w:szCs w:val="24"/>
              </w:rPr>
            </w:pPr>
          </w:p>
        </w:tc>
        <w:tc>
          <w:tcPr>
            <w:tcW w:w="51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BA4295">
            <w:pPr>
              <w:rPr>
                <w:rFonts w:ascii="宋体"/>
                <w:sz w:val="24"/>
                <w:szCs w:val="24"/>
              </w:rPr>
            </w:pPr>
          </w:p>
        </w:tc>
        <w:tc>
          <w:tcPr>
            <w:tcW w:w="51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BA4295">
            <w:pPr>
              <w:rPr>
                <w:rFonts w:ascii="宋体"/>
                <w:sz w:val="24"/>
                <w:szCs w:val="24"/>
              </w:rPr>
            </w:pPr>
          </w:p>
        </w:tc>
        <w:tc>
          <w:tcPr>
            <w:tcW w:w="52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BA4295">
            <w:pPr>
              <w:rPr>
                <w:rFonts w:ascii="宋体"/>
                <w:sz w:val="24"/>
                <w:szCs w:val="24"/>
              </w:rPr>
            </w:pP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结果</w:t>
            </w:r>
          </w:p>
          <w:p w:rsidR="00BA4295" w:rsidRDefault="00C34018">
            <w:pPr>
              <w:widowControl/>
              <w:jc w:val="center"/>
            </w:pPr>
            <w:r>
              <w:rPr>
                <w:rFonts w:ascii="宋体" w:eastAsia="宋体" w:hAnsi="宋体" w:cs="宋体" w:hint="eastAsia"/>
                <w:kern w:val="0"/>
                <w:sz w:val="20"/>
                <w:szCs w:val="20"/>
                <w:lang w:bidi="ar"/>
              </w:rPr>
              <w:t>维持</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结果</w:t>
            </w:r>
          </w:p>
          <w:p w:rsidR="00BA4295" w:rsidRDefault="00C34018">
            <w:pPr>
              <w:widowControl/>
              <w:jc w:val="center"/>
            </w:pPr>
            <w:r>
              <w:rPr>
                <w:rFonts w:ascii="宋体" w:eastAsia="宋体" w:hAnsi="宋体" w:cs="宋体" w:hint="eastAsia"/>
                <w:kern w:val="0"/>
                <w:sz w:val="20"/>
                <w:szCs w:val="20"/>
                <w:lang w:bidi="ar"/>
              </w:rPr>
              <w:t>纠正</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其他</w:t>
            </w:r>
          </w:p>
          <w:p w:rsidR="00BA4295" w:rsidRDefault="00C34018">
            <w:pPr>
              <w:widowControl/>
              <w:jc w:val="center"/>
            </w:pPr>
            <w:r>
              <w:rPr>
                <w:rFonts w:ascii="宋体" w:eastAsia="宋体" w:hAnsi="宋体" w:cs="宋体" w:hint="eastAsia"/>
                <w:kern w:val="0"/>
                <w:sz w:val="20"/>
                <w:szCs w:val="20"/>
                <w:lang w:bidi="ar"/>
              </w:rPr>
              <w:t>结果</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尚未</w:t>
            </w:r>
          </w:p>
          <w:p w:rsidR="00BA4295" w:rsidRDefault="00C34018">
            <w:pPr>
              <w:widowControl/>
              <w:jc w:val="center"/>
            </w:pPr>
            <w:r>
              <w:rPr>
                <w:rFonts w:ascii="宋体" w:eastAsia="宋体" w:hAnsi="宋体" w:cs="宋体" w:hint="eastAsia"/>
                <w:kern w:val="0"/>
                <w:sz w:val="20"/>
                <w:szCs w:val="20"/>
                <w:lang w:bidi="ar"/>
              </w:rPr>
              <w:t>审结</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宋体" w:eastAsia="宋体" w:hAnsi="宋体" w:cs="宋体" w:hint="eastAsia"/>
                <w:color w:val="000000"/>
                <w:kern w:val="0"/>
                <w:sz w:val="20"/>
                <w:szCs w:val="20"/>
                <w:lang w:bidi="ar"/>
              </w:rPr>
              <w:t>总计</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结果</w:t>
            </w:r>
          </w:p>
          <w:p w:rsidR="00BA4295" w:rsidRDefault="00C34018">
            <w:pPr>
              <w:widowControl/>
              <w:jc w:val="center"/>
            </w:pPr>
            <w:r>
              <w:rPr>
                <w:rFonts w:ascii="宋体" w:eastAsia="宋体" w:hAnsi="宋体" w:cs="宋体" w:hint="eastAsia"/>
                <w:kern w:val="0"/>
                <w:sz w:val="20"/>
                <w:szCs w:val="20"/>
                <w:lang w:bidi="ar"/>
              </w:rPr>
              <w:t>维持</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结果</w:t>
            </w:r>
          </w:p>
          <w:p w:rsidR="00BA4295" w:rsidRDefault="00C34018">
            <w:pPr>
              <w:widowControl/>
              <w:jc w:val="center"/>
            </w:pPr>
            <w:r>
              <w:rPr>
                <w:rFonts w:ascii="宋体" w:eastAsia="宋体" w:hAnsi="宋体" w:cs="宋体" w:hint="eastAsia"/>
                <w:kern w:val="0"/>
                <w:sz w:val="20"/>
                <w:szCs w:val="20"/>
                <w:lang w:bidi="ar"/>
              </w:rPr>
              <w:t>纠正</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其他</w:t>
            </w:r>
          </w:p>
          <w:p w:rsidR="00BA4295" w:rsidRDefault="00C34018">
            <w:pPr>
              <w:widowControl/>
              <w:jc w:val="center"/>
            </w:pPr>
            <w:r>
              <w:rPr>
                <w:rFonts w:ascii="宋体" w:eastAsia="宋体" w:hAnsi="宋体" w:cs="宋体" w:hint="eastAsia"/>
                <w:color w:val="000000"/>
                <w:kern w:val="0"/>
                <w:sz w:val="20"/>
                <w:szCs w:val="20"/>
                <w:lang w:bidi="ar"/>
              </w:rPr>
              <w:t>结果</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宋体" w:eastAsia="宋体" w:hAnsi="宋体" w:cs="宋体"/>
                <w:kern w:val="0"/>
                <w:sz w:val="20"/>
                <w:szCs w:val="20"/>
                <w:lang w:bidi="ar"/>
              </w:rPr>
            </w:pPr>
            <w:r>
              <w:rPr>
                <w:rFonts w:ascii="宋体" w:eastAsia="宋体" w:hAnsi="宋体" w:cs="宋体" w:hint="eastAsia"/>
                <w:kern w:val="0"/>
                <w:sz w:val="20"/>
                <w:szCs w:val="20"/>
                <w:lang w:bidi="ar"/>
              </w:rPr>
              <w:t>尚未</w:t>
            </w:r>
          </w:p>
          <w:p w:rsidR="00BA4295" w:rsidRDefault="00C34018">
            <w:pPr>
              <w:widowControl/>
              <w:jc w:val="center"/>
            </w:pPr>
            <w:r>
              <w:rPr>
                <w:rFonts w:ascii="宋体" w:eastAsia="宋体" w:hAnsi="宋体" w:cs="宋体" w:hint="eastAsia"/>
                <w:kern w:val="0"/>
                <w:sz w:val="20"/>
                <w:szCs w:val="20"/>
                <w:lang w:bidi="ar"/>
              </w:rPr>
              <w:t>审结</w:t>
            </w:r>
          </w:p>
        </w:tc>
        <w:tc>
          <w:tcPr>
            <w:tcW w:w="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宋体" w:eastAsia="宋体" w:hAnsi="宋体" w:cs="宋体" w:hint="eastAsia"/>
                <w:color w:val="000000"/>
                <w:kern w:val="0"/>
                <w:sz w:val="20"/>
                <w:szCs w:val="20"/>
                <w:lang w:bidi="ar"/>
              </w:rPr>
              <w:t>总计</w:t>
            </w:r>
          </w:p>
        </w:tc>
      </w:tr>
      <w:tr w:rsidR="00BA4295">
        <w:trPr>
          <w:trHeight w:val="708"/>
          <w:jc w:val="center"/>
        </w:trPr>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kern w:val="0"/>
                <w:sz w:val="20"/>
                <w:szCs w:val="20"/>
                <w:lang w:bidi="ar"/>
              </w:rPr>
              <w:t>1</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A95A47">
            <w:pPr>
              <w:widowControl/>
              <w:jc w:val="center"/>
            </w:pPr>
            <w:r>
              <w:rPr>
                <w:rFonts w:ascii="黑体" w:eastAsia="黑体" w:hAnsi="宋体" w:cs="黑体"/>
                <w:kern w:val="0"/>
                <w:sz w:val="20"/>
                <w:szCs w:val="20"/>
                <w:lang w:bidi="ar"/>
              </w:rPr>
              <w:t>1</w:t>
            </w:r>
            <w:bookmarkStart w:id="0" w:name="_GoBack"/>
            <w:bookmarkEnd w:id="0"/>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pPr>
            <w:r>
              <w:rPr>
                <w:rFonts w:ascii="黑体" w:eastAsia="黑体" w:hAnsi="宋体" w:cs="黑体" w:hint="eastAsia"/>
                <w:kern w:val="0"/>
                <w:sz w:val="20"/>
                <w:szCs w:val="20"/>
                <w:lang w:bidi="ar"/>
              </w:rPr>
              <w:t>0</w:t>
            </w:r>
          </w:p>
        </w:tc>
        <w:tc>
          <w:tcPr>
            <w:tcW w:w="525" w:type="dxa"/>
            <w:tcBorders>
              <w:top w:val="nil"/>
              <w:left w:val="single" w:sz="8" w:space="0" w:color="auto"/>
              <w:bottom w:val="single" w:sz="8" w:space="0" w:color="auto"/>
              <w:right w:val="single" w:sz="8" w:space="0" w:color="auto"/>
            </w:tcBorders>
            <w:tcMar>
              <w:left w:w="108" w:type="dxa"/>
              <w:right w:w="108" w:type="dxa"/>
            </w:tcMar>
            <w:vAlign w:val="center"/>
          </w:tcPr>
          <w:p w:rsidR="00BA4295" w:rsidRDefault="00C34018">
            <w:pPr>
              <w:widowControl/>
              <w:jc w:val="center"/>
              <w:rPr>
                <w:rFonts w:ascii="黑体" w:eastAsia="黑体" w:hAnsi="宋体" w:cs="黑体"/>
                <w:kern w:val="0"/>
                <w:sz w:val="20"/>
                <w:szCs w:val="20"/>
                <w:lang w:bidi="ar"/>
              </w:rPr>
            </w:pPr>
            <w:r>
              <w:rPr>
                <w:rFonts w:ascii="黑体" w:eastAsia="黑体" w:hAnsi="宋体" w:cs="黑体" w:hint="eastAsia"/>
                <w:kern w:val="0"/>
                <w:sz w:val="20"/>
                <w:szCs w:val="20"/>
                <w:lang w:bidi="ar"/>
              </w:rPr>
              <w:t>0</w:t>
            </w:r>
          </w:p>
        </w:tc>
      </w:tr>
    </w:tbl>
    <w:p w:rsidR="00BA4295" w:rsidRDefault="00C34018">
      <w:pPr>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五、存在的主要问题及改进情况</w:t>
      </w:r>
    </w:p>
    <w:p w:rsidR="00BA4295" w:rsidRDefault="00C34018">
      <w:pPr>
        <w:pStyle w:val="a6"/>
        <w:widowControl/>
        <w:spacing w:beforeAutospacing="0" w:afterAutospacing="0" w:line="590" w:lineRule="atLeas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我局高度重视政务公开工作，但在实践中与该项工作的高标准、严要求相比，还存在一些不足，主要表现在信息公开的政府信息公开的全面性还不够、信息敏感性有待提升、信息发布频率有所欠缺等问题。</w:t>
      </w:r>
    </w:p>
    <w:p w:rsidR="00BA4295" w:rsidRDefault="00C34018">
      <w:pPr>
        <w:pStyle w:val="a6"/>
        <w:widowControl/>
        <w:spacing w:beforeAutospacing="0" w:afterAutospacing="0" w:line="590" w:lineRule="atLeas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下一步，我局将继续不断在实践中完善各项工作制度, 强化内部统筹协调，积极探索拓宽公开渠道和方式，强化信息的时效性和工作规范化，确保我局政务信息公开工作符合要求，坚持及时公布和更新信息，确保工作实效。</w:t>
      </w:r>
    </w:p>
    <w:p w:rsidR="00BA4295" w:rsidRDefault="00C34018">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六、其他需要报告的事项</w:t>
      </w:r>
    </w:p>
    <w:p w:rsidR="00BA4295" w:rsidRDefault="00C34018">
      <w:pPr>
        <w:pStyle w:val="a6"/>
        <w:widowControl/>
        <w:spacing w:beforeAutospacing="0" w:afterAutospacing="0" w:line="590" w:lineRule="atLeas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按照《国务院办公厅关于印发</w:t>
      </w:r>
      <w:r>
        <w:rPr>
          <w:rFonts w:ascii="方正仿宋_GBK" w:eastAsia="方正仿宋_GBK" w:hAnsi="方正仿宋_GBK" w:cs="方正仿宋_GBK" w:hint="eastAsia"/>
          <w:sz w:val="32"/>
          <w:szCs w:val="32"/>
        </w:rPr>
        <w:t>&lt;政府信息公开信息处理费管理办法&gt;的通知》(国办函〔</w:t>
      </w:r>
      <w:r>
        <w:rPr>
          <w:rFonts w:ascii="Times New Roman" w:hAnsi="Times New Roman"/>
          <w:sz w:val="32"/>
          <w:szCs w:val="32"/>
        </w:rPr>
        <w:t>2020</w:t>
      </w:r>
      <w:r>
        <w:rPr>
          <w:rFonts w:ascii="方正仿宋_GBK" w:eastAsia="方正仿宋_GBK" w:hAnsi="方正仿宋_GBK" w:cs="方正仿宋_GBK" w:hint="eastAsia"/>
          <w:sz w:val="32"/>
          <w:szCs w:val="32"/>
        </w:rPr>
        <w:t>〕</w:t>
      </w:r>
      <w:r>
        <w:rPr>
          <w:rFonts w:ascii="Times New Roman" w:hAnsi="Times New Roman"/>
          <w:sz w:val="32"/>
          <w:szCs w:val="32"/>
        </w:rPr>
        <w:t>109</w:t>
      </w:r>
      <w:r>
        <w:rPr>
          <w:rFonts w:ascii="方正仿宋_GBK" w:eastAsia="方正仿宋_GBK" w:hAnsi="方正仿宋_GBK" w:cs="方正仿宋_GBK" w:hint="eastAsia"/>
          <w:sz w:val="32"/>
          <w:szCs w:val="32"/>
        </w:rPr>
        <w:t>号)和《安徽省财</w:t>
      </w:r>
      <w:r>
        <w:rPr>
          <w:rFonts w:ascii="方正仿宋_GBK" w:eastAsia="方正仿宋_GBK" w:hAnsi="方正仿宋_GBK" w:cs="方正仿宋_GBK" w:hint="eastAsia"/>
          <w:sz w:val="32"/>
          <w:szCs w:val="32"/>
        </w:rPr>
        <w:lastRenderedPageBreak/>
        <w:t>政厅安徽省发展和改革委员会关于政府信息公开信息处理费用有关事项的通知》（</w:t>
      </w:r>
      <w:proofErr w:type="gramStart"/>
      <w:r>
        <w:rPr>
          <w:rFonts w:ascii="方正仿宋_GBK" w:eastAsia="方正仿宋_GBK" w:hAnsi="方正仿宋_GBK" w:cs="方正仿宋_GBK" w:hint="eastAsia"/>
          <w:sz w:val="32"/>
          <w:szCs w:val="32"/>
        </w:rPr>
        <w:t>皖财综</w:t>
      </w:r>
      <w:proofErr w:type="gramEnd"/>
      <w:r>
        <w:rPr>
          <w:rFonts w:ascii="方正仿宋_GBK" w:eastAsia="方正仿宋_GBK" w:hAnsi="方正仿宋_GBK" w:cs="方正仿宋_GBK" w:hint="eastAsia"/>
          <w:sz w:val="32"/>
          <w:szCs w:val="32"/>
        </w:rPr>
        <w:t>[</w:t>
      </w:r>
      <w:r>
        <w:rPr>
          <w:rFonts w:ascii="Times New Roman" w:hAnsi="Times New Roman"/>
          <w:sz w:val="32"/>
          <w:szCs w:val="32"/>
        </w:rPr>
        <w:t>2021</w:t>
      </w:r>
      <w:r>
        <w:rPr>
          <w:rFonts w:ascii="方正仿宋_GBK" w:eastAsia="方正仿宋_GBK" w:hAnsi="方正仿宋_GBK" w:cs="方正仿宋_GBK" w:hint="eastAsia"/>
          <w:sz w:val="32"/>
          <w:szCs w:val="32"/>
        </w:rPr>
        <w:t>]</w:t>
      </w:r>
      <w:r>
        <w:rPr>
          <w:rFonts w:ascii="Times New Roman" w:hAnsi="Times New Roman"/>
          <w:sz w:val="32"/>
          <w:szCs w:val="32"/>
        </w:rPr>
        <w:t>28</w:t>
      </w:r>
      <w:r>
        <w:rPr>
          <w:rFonts w:ascii="方正仿宋_GBK" w:eastAsia="方正仿宋_GBK" w:hAnsi="方正仿宋_GBK" w:cs="方正仿宋_GBK" w:hint="eastAsia"/>
          <w:sz w:val="32"/>
          <w:szCs w:val="32"/>
        </w:rPr>
        <w:t>号）规定的按件、按量收费标准，本年度没有产生信息公开处理费。</w:t>
      </w:r>
    </w:p>
    <w:sectPr w:rsidR="00BA4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DJmYWE0Y2E0YmJjMTFkZWM4NWEzYzc5ZTc4ZjIifQ=="/>
  </w:docVars>
  <w:rsids>
    <w:rsidRoot w:val="00171B35"/>
    <w:rsid w:val="000C0CA4"/>
    <w:rsid w:val="000F0EFD"/>
    <w:rsid w:val="00171B35"/>
    <w:rsid w:val="001E2ED0"/>
    <w:rsid w:val="002221E4"/>
    <w:rsid w:val="003D4EA6"/>
    <w:rsid w:val="004F3371"/>
    <w:rsid w:val="00542617"/>
    <w:rsid w:val="00605161"/>
    <w:rsid w:val="0069306E"/>
    <w:rsid w:val="007C2631"/>
    <w:rsid w:val="008344F3"/>
    <w:rsid w:val="008847BB"/>
    <w:rsid w:val="009D5B8E"/>
    <w:rsid w:val="00A95A47"/>
    <w:rsid w:val="00BA4295"/>
    <w:rsid w:val="00C34018"/>
    <w:rsid w:val="01BC75FA"/>
    <w:rsid w:val="028F2200"/>
    <w:rsid w:val="04200829"/>
    <w:rsid w:val="04BC6731"/>
    <w:rsid w:val="0D1C70FD"/>
    <w:rsid w:val="137825A8"/>
    <w:rsid w:val="1DDC2BB3"/>
    <w:rsid w:val="23AC574C"/>
    <w:rsid w:val="24A65001"/>
    <w:rsid w:val="24B361F2"/>
    <w:rsid w:val="27137D3F"/>
    <w:rsid w:val="28033B5E"/>
    <w:rsid w:val="293A45AB"/>
    <w:rsid w:val="2A9716FF"/>
    <w:rsid w:val="2E7D24F8"/>
    <w:rsid w:val="32490181"/>
    <w:rsid w:val="3ACF6FD6"/>
    <w:rsid w:val="3AE12359"/>
    <w:rsid w:val="3B945E41"/>
    <w:rsid w:val="3FF978B3"/>
    <w:rsid w:val="40011E3B"/>
    <w:rsid w:val="42A911EA"/>
    <w:rsid w:val="4609397E"/>
    <w:rsid w:val="46190944"/>
    <w:rsid w:val="47503B46"/>
    <w:rsid w:val="49BE629B"/>
    <w:rsid w:val="4C467279"/>
    <w:rsid w:val="506A7047"/>
    <w:rsid w:val="513608E1"/>
    <w:rsid w:val="514574B3"/>
    <w:rsid w:val="52601389"/>
    <w:rsid w:val="527F4BAB"/>
    <w:rsid w:val="54C87268"/>
    <w:rsid w:val="551F525B"/>
    <w:rsid w:val="57C80D5C"/>
    <w:rsid w:val="5AB51132"/>
    <w:rsid w:val="5C0620E8"/>
    <w:rsid w:val="63F643B0"/>
    <w:rsid w:val="64FA2CC1"/>
    <w:rsid w:val="6A31087A"/>
    <w:rsid w:val="6B397F2A"/>
    <w:rsid w:val="6CE838F8"/>
    <w:rsid w:val="6DA34120"/>
    <w:rsid w:val="764963E2"/>
    <w:rsid w:val="766B65B5"/>
    <w:rsid w:val="769119C2"/>
    <w:rsid w:val="7FBC377A"/>
    <w:rsid w:val="7FC1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32B8FB-7413-4FE1-8F93-2ED7C76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333333"/>
      <w:u w:val="none"/>
    </w:rPr>
  </w:style>
  <w:style w:type="character" w:styleId="HTML">
    <w:name w:val="HTML Definition"/>
    <w:basedOn w:val="a0"/>
    <w:uiPriority w:val="99"/>
    <w:semiHidden/>
    <w:unhideWhenUsed/>
    <w:qFormat/>
    <w:rPr>
      <w:i/>
      <w:iCs/>
    </w:rPr>
  </w:style>
  <w:style w:type="character" w:styleId="HTML0">
    <w:name w:val="HTML Acronym"/>
    <w:basedOn w:val="a0"/>
    <w:uiPriority w:val="99"/>
    <w:semiHidden/>
    <w:unhideWhenUsed/>
    <w:qFormat/>
  </w:style>
  <w:style w:type="character" w:styleId="a9">
    <w:name w:val="Hyperlink"/>
    <w:basedOn w:val="a0"/>
    <w:uiPriority w:val="99"/>
    <w:semiHidden/>
    <w:unhideWhenUsed/>
    <w:qFormat/>
    <w:rPr>
      <w:color w:val="333333"/>
      <w:u w:val="none"/>
    </w:rPr>
  </w:style>
  <w:style w:type="character" w:styleId="HTML1">
    <w:name w:val="HTML Code"/>
    <w:basedOn w:val="a0"/>
    <w:uiPriority w:val="99"/>
    <w:semiHidden/>
    <w:unhideWhenUsed/>
    <w:qFormat/>
    <w:rPr>
      <w:rFonts w:ascii="monospace" w:eastAsia="monospace" w:hAnsi="monospace" w:cs="monospace" w:hint="default"/>
      <w:sz w:val="21"/>
      <w:szCs w:val="21"/>
    </w:rPr>
  </w:style>
  <w:style w:type="character" w:styleId="HTML2">
    <w:name w:val="HTML Keyboard"/>
    <w:basedOn w:val="a0"/>
    <w:uiPriority w:val="99"/>
    <w:semiHidden/>
    <w:unhideWhenUsed/>
    <w:qFormat/>
    <w:rPr>
      <w:rFonts w:ascii="monospace" w:eastAsia="monospace" w:hAnsi="monospace" w:cs="monospace" w:hint="default"/>
      <w:sz w:val="21"/>
      <w:szCs w:val="21"/>
    </w:rPr>
  </w:style>
  <w:style w:type="character" w:styleId="HTML3">
    <w:name w:val="HTML Sample"/>
    <w:basedOn w:val="a0"/>
    <w:uiPriority w:val="99"/>
    <w:semiHidden/>
    <w:unhideWhenUsed/>
    <w:qFormat/>
    <w:rPr>
      <w:rFonts w:ascii="monospace" w:eastAsia="monospace" w:hAnsi="monospace" w:cs="monospace"/>
      <w:sz w:val="21"/>
      <w:szCs w:val="21"/>
    </w:rPr>
  </w:style>
  <w:style w:type="character" w:customStyle="1" w:styleId="Char">
    <w:name w:val="正文文本 Char"/>
    <w:basedOn w:val="a0"/>
    <w:link w:val="a3"/>
    <w:uiPriority w:val="99"/>
    <w:semiHidden/>
    <w:qFormat/>
    <w:rPr>
      <w:rFonts w:ascii="宋体" w:eastAsia="宋体" w:hAnsi="宋体" w:cs="宋体"/>
      <w:kern w:val="0"/>
      <w:sz w:val="24"/>
      <w:szCs w:val="24"/>
    </w:rPr>
  </w:style>
  <w:style w:type="character" w:customStyle="1" w:styleId="15">
    <w:name w:val="15"/>
    <w:basedOn w:val="a0"/>
    <w:qFormat/>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tmpztreemovearrow">
    <w:name w:val="tmpztreemove_arrow"/>
    <w:basedOn w:val="a0"/>
    <w:qFormat/>
  </w:style>
  <w:style w:type="character" w:customStyle="1" w:styleId="button">
    <w:name w:val="button"/>
    <w:basedOn w:val="a0"/>
    <w:qFormat/>
  </w:style>
  <w:style w:type="character" w:customStyle="1" w:styleId="button1">
    <w:name w:val="button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457</Words>
  <Characters>2611</Characters>
  <Application>Microsoft Office Word</Application>
  <DocSecurity>0</DocSecurity>
  <Lines>21</Lines>
  <Paragraphs>6</Paragraphs>
  <ScaleCrop>false</ScaleCrop>
  <Company>微软中国</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崔爱民</dc:creator>
  <cp:lastModifiedBy>许靖</cp:lastModifiedBy>
  <cp:revision>10</cp:revision>
  <cp:lastPrinted>2025-01-07T07:45:00Z</cp:lastPrinted>
  <dcterms:created xsi:type="dcterms:W3CDTF">2021-01-12T08:11:00Z</dcterms:created>
  <dcterms:modified xsi:type="dcterms:W3CDTF">2025-02-19T09:52:00Z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E46DD8F186004D7DB3EE2D8186B1D3F7</vt:lpwstr>
  </property>
  <property fmtid="{D5CDD505-2E9C-101B-9397-08002B2CF9AE}" pid="4" name="KSOTemplateDocerSaveRecord">
    <vt:lpwstr>eyJoZGlkIjoiMDU2MDJmYWE0Y2E0YmJjMTFkZWM4NWEzYzc5ZTc4ZjIifQ==</vt:lpwstr>
  </property>
</Properties>
</file>