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421EA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center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13A6A">
        <w:rPr>
          <w:rFonts w:ascii="Times New Roman" w:eastAsia="方正小标宋_GBK" w:hAnsi="Times New Roman" w:cs="方正仿宋_GBK" w:hint="eastAsia"/>
          <w:color w:val="333333"/>
          <w:sz w:val="44"/>
          <w:szCs w:val="44"/>
        </w:rPr>
        <w:t>田家庵区人民政府</w:t>
      </w:r>
      <w:r w:rsidRPr="00D13A6A">
        <w:rPr>
          <w:rFonts w:ascii="Times New Roman" w:eastAsia="方正小标宋_GBK" w:hAnsi="Times New Roman" w:cs="方正仿宋_GBK" w:hint="eastAsia"/>
          <w:color w:val="333333"/>
          <w:sz w:val="44"/>
          <w:szCs w:val="44"/>
        </w:rPr>
        <w:t>202</w:t>
      </w:r>
      <w:r w:rsidRPr="00D13A6A">
        <w:rPr>
          <w:rFonts w:ascii="Times New Roman" w:eastAsia="方正小标宋_GBK" w:hAnsi="Times New Roman" w:cs="方正仿宋_GBK"/>
          <w:color w:val="333333"/>
          <w:sz w:val="44"/>
          <w:szCs w:val="44"/>
        </w:rPr>
        <w:t>4</w:t>
      </w:r>
      <w:r w:rsidRPr="00D13A6A">
        <w:rPr>
          <w:rFonts w:ascii="Times New Roman" w:eastAsia="方正小标宋_GBK" w:hAnsi="Times New Roman" w:cs="方正仿宋_GBK" w:hint="eastAsia"/>
          <w:color w:val="333333"/>
          <w:sz w:val="44"/>
          <w:szCs w:val="44"/>
        </w:rPr>
        <w:t>年政府信息公开工作年度报告</w:t>
      </w:r>
    </w:p>
    <w:p w14:paraId="6B302904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0" w:name="OLE_LINK1"/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本报告依据《中华人民共和国政府信息公开条例》（国务院令第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711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号，以下简称《条例》）、《国务院办公厅政府信息与政务公开办公室关于印发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&lt;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中华人民共和国政府信息公开工作年度报告格式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&gt;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的通知》（国办公开办函〔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2021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〕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30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202</w:t>
      </w:r>
      <w:r w:rsidRPr="00D13A6A">
        <w:rPr>
          <w:rFonts w:ascii="Times New Roman" w:hAnsi="Times New Roman" w:hint="eastAsia"/>
          <w:color w:val="333333"/>
          <w:sz w:val="32"/>
          <w:szCs w:val="32"/>
          <w:shd w:val="clear" w:color="auto" w:fill="FFFFFF"/>
        </w:rPr>
        <w:t>4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年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1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月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1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日至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12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月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31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日。报告的电子版可在田家庵区人民政府网站下载（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http://www.tja.gov.cn/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）。如对本报告有任何疑问，请与田家庵区人民政府办公室联系（地址：淮南市田家庵区国庆中路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128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号，电话：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0554-2698103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，邮编：</w:t>
      </w:r>
      <w:r w:rsidRPr="00D13A6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232000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）。</w:t>
      </w:r>
      <w:r w:rsidRPr="00D13A6A">
        <w:rPr>
          <w:rFonts w:ascii="Times New Roman" w:eastAsia="Cambria" w:hAnsi="Times New Roman" w:cs="Cambria"/>
          <w:color w:val="000000"/>
          <w:sz w:val="32"/>
          <w:szCs w:val="32"/>
          <w:shd w:val="clear" w:color="auto" w:fill="FFFFFF"/>
        </w:rPr>
        <w:t> </w:t>
      </w:r>
    </w:p>
    <w:p w14:paraId="1A8E6364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eastAsia="方正黑体_GBK" w:hAnsi="Times New Roman"/>
          <w:color w:val="000000"/>
        </w:rPr>
      </w:pPr>
      <w:r w:rsidRPr="00D13A6A">
        <w:rPr>
          <w:rFonts w:ascii="Times New Roman" w:eastAsia="方正黑体_GBK" w:hAnsi="Times New Roman" w:cs="方正黑体_GBK"/>
          <w:color w:val="000000"/>
          <w:sz w:val="32"/>
          <w:szCs w:val="32"/>
          <w:shd w:val="clear" w:color="auto" w:fill="FFFFFF"/>
        </w:rPr>
        <w:t>一、总体情况</w:t>
      </w:r>
    </w:p>
    <w:p w14:paraId="66591C12" w14:textId="3689C801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202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4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年以来，紧扣安徽省、淮南市政务公开重点工作任务，认真贯彻落实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《淮南市人民政府办公室关于印发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2024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年度政务公开重点工作清单的通知》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，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始终以人民为中心为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lastRenderedPageBreak/>
        <w:t>导向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，坚持以公开为常态，抓重点、创亮点，持续推进新时代政务公开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工作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纵深发展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。</w:t>
      </w:r>
    </w:p>
    <w:p w14:paraId="0355664F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 w:rsidRPr="00D13A6A">
        <w:rPr>
          <w:rFonts w:ascii="Times New Roman" w:eastAsia="方正楷体_GBK" w:hAnsi="Times New Roman" w:cs="方正楷体_GBK"/>
          <w:color w:val="333333"/>
          <w:sz w:val="32"/>
          <w:szCs w:val="32"/>
          <w:shd w:val="clear" w:color="auto" w:fill="FFFFFF"/>
        </w:rPr>
        <w:t>（一）主动公开</w:t>
      </w:r>
    </w:p>
    <w:p w14:paraId="2ECA88AD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一是规范公开各类政府信息。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完善行政规范性文件库，为公众提供在线查询、检索、下载等服务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。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202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4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年，通过政府网站、微信微博等多种平台主动公开政府信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15507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条。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二是拓展互动交流渠道。用好“答问知识库”、“区长信箱”等栏目，完善互动交流留言办理机制，提高留言办理答复质效。三是持续优化政策解读发布。不断提高政策解读质效，适时运用新闻发布会，让政策解读更权威、主动回应更及时。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全年共制作解读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73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篇，其中文字解读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55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篇，图片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</w:rPr>
        <w:t>、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视频解读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17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篇，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</w:rPr>
        <w:t>媒体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解读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1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</w:rPr>
        <w:t>篇。</w:t>
      </w:r>
    </w:p>
    <w:p w14:paraId="274E9017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 w:rsidRPr="00D13A6A">
        <w:rPr>
          <w:rFonts w:ascii="Times New Roman" w:eastAsia="方正楷体_GBK" w:hAnsi="Times New Roman" w:cs="方正楷体_GBK"/>
          <w:color w:val="333333"/>
          <w:sz w:val="32"/>
          <w:szCs w:val="32"/>
          <w:shd w:val="clear" w:color="auto" w:fill="FFFFFF"/>
        </w:rPr>
        <w:t>（二）依申请公开情况</w:t>
      </w:r>
    </w:p>
    <w:p w14:paraId="07F73600" w14:textId="0C281146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highlight w:val="yellow"/>
          <w:shd w:val="clear" w:color="auto" w:fill="FFFFFF"/>
        </w:rPr>
      </w:pP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不断规范依申请公开办理流程，推动依申请公开工作依法、规范、高效进行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。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202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4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年，全区共计收到依申请公开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157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件，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线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上收到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4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7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件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，线下收到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110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件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，主要集中在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房屋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征收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、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物业管理等方面，予以公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开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45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件、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部分公开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49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件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、不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予公开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10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件、无法提供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41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件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、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不予处理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1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件、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其他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处理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10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件，总计按时办结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156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件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，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转入下一年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1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件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。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收到行政复议</w:t>
      </w:r>
      <w:r w:rsidR="00185C3E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16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件，结果维持</w:t>
      </w:r>
      <w:r w:rsidR="00185C3E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3</w:t>
      </w:r>
      <w:r w:rsidR="00084226"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件</w:t>
      </w:r>
      <w:r w:rsidR="00084226"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，其他结果</w:t>
      </w:r>
      <w:r w:rsidR="00185C3E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8</w:t>
      </w:r>
      <w:r w:rsidR="00084226"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件</w:t>
      </w:r>
      <w:r w:rsidR="00185C3E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,</w:t>
      </w:r>
      <w:r w:rsidR="00185C3E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尚</w:t>
      </w:r>
      <w:r w:rsidR="00185C3E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未</w:t>
      </w:r>
      <w:r w:rsidR="00185C3E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审结</w:t>
      </w:r>
      <w:r w:rsidR="00185C3E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5</w:t>
      </w:r>
      <w:r w:rsidR="00185C3E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件</w:t>
      </w:r>
      <w:r w:rsidR="00084226"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；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收到行政诉讼</w:t>
      </w:r>
      <w:r w:rsidR="00185C3E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3</w:t>
      </w:r>
      <w:r w:rsidR="00084226"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件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。</w:t>
      </w:r>
    </w:p>
    <w:p w14:paraId="27ED0CEA" w14:textId="3DE6667D" w:rsidR="00523718" w:rsidRPr="00D13A6A" w:rsidRDefault="00A04437" w:rsidP="00A04437">
      <w:pPr>
        <w:pStyle w:val="a5"/>
        <w:widowControl/>
        <w:shd w:val="clear" w:color="auto" w:fill="FFFFFF"/>
        <w:spacing w:beforeAutospacing="0" w:afterAutospacing="0" w:line="590" w:lineRule="atLeast"/>
        <w:ind w:left="640"/>
        <w:jc w:val="both"/>
        <w:rPr>
          <w:rFonts w:ascii="Times New Roman" w:eastAsia="方正楷体_GBK" w:hAnsi="Times New Roman" w:cs="方正楷体_GBK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方正楷体_GBK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方正楷体_GBK" w:hAnsi="Times New Roman" w:cs="方正楷体_GBK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="Times New Roman" w:eastAsia="方正楷体_GBK" w:hAnsi="Times New Roman" w:cs="方正楷体_GBK"/>
          <w:color w:val="333333"/>
          <w:sz w:val="32"/>
          <w:szCs w:val="32"/>
          <w:shd w:val="clear" w:color="auto" w:fill="FFFFFF"/>
        </w:rPr>
        <w:t>）</w:t>
      </w:r>
      <w:r w:rsidR="006736FF" w:rsidRPr="00D13A6A">
        <w:rPr>
          <w:rFonts w:ascii="Times New Roman" w:eastAsia="方正楷体_GBK" w:hAnsi="Times New Roman" w:cs="方正楷体_GBK"/>
          <w:color w:val="333333"/>
          <w:sz w:val="32"/>
          <w:szCs w:val="32"/>
          <w:shd w:val="clear" w:color="auto" w:fill="FFFFFF"/>
        </w:rPr>
        <w:t>政府信息管理</w:t>
      </w:r>
    </w:p>
    <w:p w14:paraId="434DC403" w14:textId="0EB6C549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lastRenderedPageBreak/>
        <w:t>全面系统梳理规范性文件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，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重点清除大量过时或无效文件，减少冗余信息。持续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优化内容保障机制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，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严格落实信息发布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“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三审制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”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，健全错敏词排查整改机制，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及时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整改网站错断链</w:t>
      </w:r>
      <w:r w:rsidR="00606022"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、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外链，泄露个人隐私信息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等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。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充分发挥政务公开专区平台作用，完善区本级专区功能，加强政策咨询综合服务窗口建设，检查指导乡镇街道开展专区建设和应用工作，挖掘亮点作法。</w:t>
      </w:r>
    </w:p>
    <w:p w14:paraId="75C45C06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 w:rsidRPr="00D13A6A">
        <w:rPr>
          <w:rFonts w:ascii="Times New Roman" w:eastAsia="方正楷体_GBK" w:hAnsi="Times New Roman" w:cs="方正楷体_GBK"/>
          <w:color w:val="333333"/>
          <w:sz w:val="32"/>
          <w:szCs w:val="32"/>
          <w:shd w:val="clear" w:color="auto" w:fill="FFFFFF"/>
        </w:rPr>
        <w:t>（四）政府信息公开平台建设</w:t>
      </w:r>
    </w:p>
    <w:p w14:paraId="707DB219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优化升级门户网站云防护系统，实施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IPV6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升级改造，最大限度保护区政府门户网站安全。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 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优化平台搜索功能，完善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政府网站页面布局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，增强平台搜索的精准性与操作性，便于公众日常查询。精心打造全区政务新媒体矩阵，与政府网站互为补充，“田家庵区人民政府发布”微博微信共发布信息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4488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余条，点阅量达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310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万次。</w:t>
      </w:r>
    </w:p>
    <w:p w14:paraId="3E69BBF2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 w:rsidRPr="00D13A6A">
        <w:rPr>
          <w:rFonts w:ascii="Times New Roman" w:eastAsia="方正楷体_GBK" w:hAnsi="Times New Roman" w:cs="方正楷体_GBK"/>
          <w:color w:val="333333"/>
          <w:sz w:val="32"/>
          <w:szCs w:val="32"/>
          <w:shd w:val="clear" w:color="auto" w:fill="FFFFFF"/>
        </w:rPr>
        <w:t>（五）监督保障情况</w:t>
      </w:r>
    </w:p>
    <w:p w14:paraId="095CD271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一是加强政务公开人才队伍建设，采用跟班学习方式培养新入职人员，解决人员变更造成工作脱节情况，定期开展全区政务公开工作培训。</w:t>
      </w:r>
      <w:r w:rsidRPr="00D13A6A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二是完善社会评议制度。坚持面向社会、部门及企业开展意见征集，根据反馈意见进行修改，提高群众满意度。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本年度未开展社会评议；无政府信息公开责任追究情况。</w:t>
      </w:r>
    </w:p>
    <w:p w14:paraId="672BB1C3" w14:textId="77777777" w:rsidR="00523718" w:rsidRPr="00D13A6A" w:rsidRDefault="006736FF">
      <w:pPr>
        <w:widowControl/>
        <w:shd w:val="clear" w:color="auto" w:fill="FFFFFF"/>
        <w:spacing w:line="590" w:lineRule="exact"/>
        <w:ind w:firstLineChars="200" w:firstLine="640"/>
        <w:rPr>
          <w:rFonts w:ascii="Times New Roman" w:eastAsia="方正黑体_GBK" w:hAnsi="Times New Roman" w:cs="黑体"/>
          <w:kern w:val="0"/>
          <w:sz w:val="32"/>
          <w:szCs w:val="32"/>
        </w:rPr>
      </w:pPr>
      <w:r w:rsidRPr="00D13A6A">
        <w:rPr>
          <w:rFonts w:ascii="Times New Roman" w:eastAsia="方正黑体_GBK" w:hAnsi="Times New Roman" w:cs="黑体" w:hint="eastAsia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</w:tblGrid>
      <w:tr w:rsidR="00523718" w:rsidRPr="00D13A6A" w14:paraId="0EE4B089" w14:textId="77777777">
        <w:trPr>
          <w:trHeight w:val="377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24F7FC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lastRenderedPageBreak/>
              <w:t>第二十条第（一）项</w:t>
            </w:r>
          </w:p>
        </w:tc>
      </w:tr>
      <w:tr w:rsidR="00523718" w:rsidRPr="00D13A6A" w14:paraId="17680259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52BB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A20C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487FA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72D0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523718" w:rsidRPr="00D13A6A" w14:paraId="30836508" w14:textId="77777777">
        <w:trPr>
          <w:trHeight w:val="37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2ED3C5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7EF25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23381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2C81F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523718" w:rsidRPr="00D13A6A" w14:paraId="1AAB08EF" w14:textId="77777777">
        <w:trPr>
          <w:trHeight w:val="37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C7BEA5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9988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8C818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51EAD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Times New Roman"/>
              </w:rPr>
              <w:t>27</w:t>
            </w:r>
          </w:p>
        </w:tc>
      </w:tr>
      <w:tr w:rsidR="00523718" w:rsidRPr="00D13A6A" w14:paraId="5D0011F4" w14:textId="77777777">
        <w:trPr>
          <w:trHeight w:val="377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E826F9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523718" w:rsidRPr="00D13A6A" w14:paraId="1E26B8CD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DA18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A4A0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523718" w:rsidRPr="00D13A6A" w14:paraId="4C408B57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8C442C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0328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Times New Roman"/>
              </w:rPr>
              <w:t>13217</w:t>
            </w:r>
          </w:p>
        </w:tc>
      </w:tr>
      <w:tr w:rsidR="00523718" w:rsidRPr="00D13A6A" w14:paraId="03F11332" w14:textId="77777777">
        <w:trPr>
          <w:trHeight w:val="377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32E57F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523718" w:rsidRPr="00D13A6A" w14:paraId="5A18C41C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A19B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85B7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523718" w:rsidRPr="00D13A6A" w14:paraId="3B8CDD87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39A5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382FC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Times New Roman"/>
              </w:rPr>
              <w:t>111</w:t>
            </w:r>
          </w:p>
        </w:tc>
      </w:tr>
      <w:tr w:rsidR="00523718" w:rsidRPr="00D13A6A" w14:paraId="5228312B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B496E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CBC1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Times New Roman"/>
              </w:rPr>
              <w:t>0</w:t>
            </w:r>
          </w:p>
        </w:tc>
      </w:tr>
      <w:tr w:rsidR="00523718" w:rsidRPr="00D13A6A" w14:paraId="0B2C3679" w14:textId="77777777">
        <w:trPr>
          <w:trHeight w:val="377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AF319A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523718" w:rsidRPr="00D13A6A" w14:paraId="5FFD0AB8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327DE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15A8E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523718" w:rsidRPr="00D13A6A" w14:paraId="0734EDAC" w14:textId="77777777">
        <w:trPr>
          <w:trHeight w:val="415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11129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BFCFB" w14:textId="77777777" w:rsidR="00523718" w:rsidRPr="00D13A6A" w:rsidRDefault="006736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13A6A">
              <w:rPr>
                <w:rFonts w:ascii="Times New Roman" w:eastAsia="宋体" w:hAnsi="Times New Roman" w:cs="Times New Roman" w:hint="eastAsia"/>
              </w:rPr>
              <w:t>0</w:t>
            </w:r>
          </w:p>
        </w:tc>
      </w:tr>
    </w:tbl>
    <w:p w14:paraId="148E93B6" w14:textId="77777777" w:rsidR="00523718" w:rsidRPr="00D13A6A" w:rsidRDefault="00523718">
      <w:pPr>
        <w:widowControl/>
        <w:shd w:val="clear" w:color="auto" w:fill="FFFFFF"/>
        <w:spacing w:line="590" w:lineRule="exact"/>
        <w:rPr>
          <w:rFonts w:ascii="Times New Roman" w:eastAsia="仿宋_GB2312" w:hAnsi="Times New Roman" w:cs="仿宋_GB2312"/>
          <w:b/>
          <w:bCs/>
          <w:kern w:val="0"/>
          <w:sz w:val="32"/>
          <w:szCs w:val="32"/>
          <w:shd w:val="clear" w:color="auto" w:fill="FFFFFF"/>
        </w:rPr>
      </w:pPr>
    </w:p>
    <w:p w14:paraId="3CC577BF" w14:textId="77777777" w:rsidR="00523718" w:rsidRPr="00D13A6A" w:rsidRDefault="006736FF">
      <w:pPr>
        <w:widowControl/>
        <w:shd w:val="clear" w:color="auto" w:fill="FFFFFF"/>
        <w:spacing w:line="590" w:lineRule="exact"/>
        <w:ind w:firstLineChars="200" w:firstLine="640"/>
        <w:rPr>
          <w:rFonts w:ascii="Times New Roman" w:eastAsia="方正黑体_GBK" w:hAnsi="Times New Roman" w:cs="黑体"/>
          <w:kern w:val="0"/>
          <w:sz w:val="32"/>
          <w:szCs w:val="32"/>
          <w:shd w:val="clear" w:color="auto" w:fill="FFFFFF"/>
        </w:rPr>
      </w:pPr>
      <w:r w:rsidRPr="00D13A6A">
        <w:rPr>
          <w:rFonts w:ascii="Times New Roman" w:eastAsia="方正黑体_GBK" w:hAnsi="Times New Roman" w:cs="黑体" w:hint="eastAsia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:rsidR="00523718" w:rsidRPr="00D13A6A" w14:paraId="71E3AD5F" w14:textId="77777777">
        <w:trPr>
          <w:trHeight w:val="332"/>
          <w:jc w:val="center"/>
        </w:trPr>
        <w:tc>
          <w:tcPr>
            <w:tcW w:w="4239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7E8FB0ED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楷体" w:hAnsi="Times New Roman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Mar>
              <w:left w:w="57" w:type="dxa"/>
              <w:right w:w="57" w:type="dxa"/>
            </w:tcMar>
            <w:vAlign w:val="center"/>
          </w:tcPr>
          <w:p w14:paraId="69836C6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523718" w:rsidRPr="00D13A6A" w14:paraId="2C0B49C4" w14:textId="77777777">
        <w:trPr>
          <w:trHeight w:val="332"/>
          <w:jc w:val="center"/>
        </w:trPr>
        <w:tc>
          <w:tcPr>
            <w:tcW w:w="4239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467F078D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5197B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tcMar>
              <w:left w:w="57" w:type="dxa"/>
              <w:right w:w="57" w:type="dxa"/>
            </w:tcMar>
            <w:vAlign w:val="center"/>
          </w:tcPr>
          <w:p w14:paraId="5F3746F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AA3DA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523718" w:rsidRPr="00D13A6A" w14:paraId="107BD859" w14:textId="77777777">
        <w:trPr>
          <w:trHeight w:val="955"/>
          <w:jc w:val="center"/>
        </w:trPr>
        <w:tc>
          <w:tcPr>
            <w:tcW w:w="4239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4819BCD8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  <w:vAlign w:val="center"/>
          </w:tcPr>
          <w:p w14:paraId="1E6E7FBD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027444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4D72869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DA16CC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74D6CAA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F2A84D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D375A9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5F9C148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/>
            <w:tcMar>
              <w:left w:w="57" w:type="dxa"/>
              <w:right w:w="57" w:type="dxa"/>
            </w:tcMar>
            <w:vAlign w:val="center"/>
          </w:tcPr>
          <w:p w14:paraId="01CC2A35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3718" w:rsidRPr="00D13A6A" w14:paraId="146CC8C9" w14:textId="77777777">
        <w:trPr>
          <w:trHeight w:val="332"/>
          <w:jc w:val="center"/>
        </w:trPr>
        <w:tc>
          <w:tcPr>
            <w:tcW w:w="4239" w:type="dxa"/>
            <w:gridSpan w:val="3"/>
            <w:tcMar>
              <w:left w:w="57" w:type="dxa"/>
              <w:right w:w="57" w:type="dxa"/>
            </w:tcMar>
            <w:vAlign w:val="center"/>
          </w:tcPr>
          <w:p w14:paraId="7A277E6F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82A70B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F32269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2005FF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36DE47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9E368F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243E0E7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7BBCC8B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157</w:t>
            </w:r>
          </w:p>
        </w:tc>
      </w:tr>
      <w:tr w:rsidR="00523718" w:rsidRPr="00D13A6A" w14:paraId="71F4D80F" w14:textId="77777777">
        <w:trPr>
          <w:trHeight w:val="332"/>
          <w:jc w:val="center"/>
        </w:trPr>
        <w:tc>
          <w:tcPr>
            <w:tcW w:w="4239" w:type="dxa"/>
            <w:gridSpan w:val="3"/>
            <w:tcMar>
              <w:left w:w="57" w:type="dxa"/>
              <w:right w:w="57" w:type="dxa"/>
            </w:tcMar>
            <w:vAlign w:val="center"/>
          </w:tcPr>
          <w:p w14:paraId="2C5F7268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4B4B9C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447D16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239022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0158D8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5E366B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7FE71E1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607B36D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38B3DED5" w14:textId="77777777">
        <w:trPr>
          <w:trHeight w:val="332"/>
          <w:jc w:val="center"/>
        </w:trPr>
        <w:tc>
          <w:tcPr>
            <w:tcW w:w="6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11A97D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5A00BEF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7F69C6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ADAE75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AE90EB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9E5E80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403502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3E279CF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0BCDE9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523718" w:rsidRPr="00D13A6A" w14:paraId="2E87ADDA" w14:textId="77777777">
        <w:trPr>
          <w:trHeight w:val="644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67787003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26E0CBE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 w:rsidRPr="00D13A6A">
              <w:rPr>
                <w:rFonts w:ascii="Times New Roman" w:eastAsia="楷体" w:hAnsi="Times New Roman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2EB8CD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18720A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7FD370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83511D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6FB0AC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57D83BD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D7BB97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49</w:t>
            </w:r>
          </w:p>
        </w:tc>
      </w:tr>
      <w:tr w:rsidR="00523718" w:rsidRPr="00D13A6A" w14:paraId="0ED61AC7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26255BF0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44D491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259B7201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1.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771541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1B43BB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A63C64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0B97F3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752EF8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3BCA40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76ED760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7FBFBA31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46CE0029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67E903C0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7141DB4D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2.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687112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6AA12D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5A247E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DAD5BC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EA6F2F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65C358A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22DBD3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3D43411A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7956EF3F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1725310F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08D7D8F4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3.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BAACD9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29D5E7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A3CC6F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8A9576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38BFA2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7C0909F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01D0AB2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71597739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582549EE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299204E2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61D20846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4.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1944BC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12C162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35A3EC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827B1C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5DD37A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2ACD94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C179FC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523718" w:rsidRPr="00D13A6A" w14:paraId="627FA349" w14:textId="77777777">
        <w:trPr>
          <w:trHeight w:val="90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103FC610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799E0D21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3F6AA978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5.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9F42B7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7339FD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288A70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F7D2EF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07F3E4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7C8603E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C4FF53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0698E205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55A812F7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2BEC79B4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2A05BE6A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6.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966C20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62F228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94C323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B2E4E8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A876AE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81C31C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CAE525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642BF250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32237F35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16D3E03C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594E1851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7.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407AFF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5F5AC8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CE9B50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CD2A78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871EC0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4578269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2D6DB0F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2AF3A518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04FBD270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4BC4D154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589F57A9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8.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3F2C78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3DE98A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D92570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22212D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038C34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4CA75A9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4B4B832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02240895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60116475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47B512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57FA41D7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1.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6BCA7D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E7F37D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18F474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0ADF33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C58540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739C829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564A798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523718" w:rsidRPr="00D13A6A" w14:paraId="2C5F2F9A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3B69F0E1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6A4ABCC8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50393BB7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2.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EB4CD5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93792F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40D3B2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AA3674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9BE621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77C5EEE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7F6A4ED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523718" w:rsidRPr="00D13A6A" w14:paraId="2B4790F9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5AB1E1EA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7534A5F9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7FD024BC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3.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F1E340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4C015B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80DE77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875C64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94469E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509FDA7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F8E25A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523718" w:rsidRPr="00D13A6A" w14:paraId="0EA7004E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73916C5B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F6DF56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15E2BEE3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1.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6C1B95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0F1401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23560C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4CE1CF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23905F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60A5EED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58C813A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0E5C75A2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37C375DF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608DB511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37682AD6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2.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2402F8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36C3B7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A31190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899ACC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A8657F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2EE85F8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23A50FD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3650DD14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0C197DE1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48FED2CA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72E9761B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3.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164EB2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79D64F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C37745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676B7F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37D0B3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7F24E64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45A3C1D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761A2D8B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573E1F08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05395CC9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04A94D8F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4.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E1125D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2E4859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3E6A4F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254464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619708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78FFD21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092BF31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523718" w:rsidRPr="00D13A6A" w14:paraId="314FA21A" w14:textId="77777777">
        <w:trPr>
          <w:trHeight w:val="799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65522C6C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1C7F200D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  <w:vAlign w:val="center"/>
          </w:tcPr>
          <w:p w14:paraId="53FD4D04" w14:textId="77777777" w:rsidR="00523718" w:rsidRPr="00D13A6A" w:rsidRDefault="006736FF">
            <w:pPr>
              <w:widowControl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5.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780786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698F5F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520F50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C65B1E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4672EB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577A14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5973249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6EFAD127" w14:textId="77777777">
        <w:trPr>
          <w:trHeight w:val="955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570A92D7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B02250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tcMar>
              <w:left w:w="57" w:type="dxa"/>
              <w:right w:w="57" w:type="dxa"/>
            </w:tcMar>
            <w:vAlign w:val="center"/>
          </w:tcPr>
          <w:p w14:paraId="3F213998" w14:textId="77777777" w:rsidR="00523718" w:rsidRPr="00D13A6A" w:rsidRDefault="006736FF">
            <w:pPr>
              <w:widowControl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1.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8AB509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F3F788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100FFB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E5EA2F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F9E99E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1282E0E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41FBABC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523718" w:rsidRPr="00D13A6A" w14:paraId="093BCA14" w14:textId="77777777">
        <w:trPr>
          <w:trHeight w:val="955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2736C4C6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7B27A04A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  <w:vAlign w:val="center"/>
          </w:tcPr>
          <w:p w14:paraId="3A3D3836" w14:textId="77777777" w:rsidR="00523718" w:rsidRPr="00D13A6A" w:rsidRDefault="006736FF">
            <w:pPr>
              <w:widowControl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2.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9A236D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F1FFF4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99005D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53D609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EAFB6B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601118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720A1E5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23718" w:rsidRPr="00D13A6A" w14:paraId="72EF769E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55C41125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14:paraId="5DD294E7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  <w:vAlign w:val="center"/>
          </w:tcPr>
          <w:p w14:paraId="72A7414D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3.</w:t>
            </w: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581099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2594E1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716256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7A5676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F7C16A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767F099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02A0EEA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523718" w:rsidRPr="00D13A6A" w14:paraId="7166C3F8" w14:textId="77777777">
        <w:trPr>
          <w:trHeight w:val="332"/>
          <w:jc w:val="center"/>
        </w:trPr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67A68D53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7B8898B8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257B671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15</w:t>
            </w: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9FEE09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1FB155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86F6B1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56B8D0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A0DF6D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54C3AA3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15</w:t>
            </w: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523718" w:rsidRPr="00D13A6A" w14:paraId="06E0D68A" w14:textId="77777777">
        <w:trPr>
          <w:trHeight w:val="352"/>
          <w:jc w:val="center"/>
        </w:trPr>
        <w:tc>
          <w:tcPr>
            <w:tcW w:w="4239" w:type="dxa"/>
            <w:gridSpan w:val="3"/>
            <w:tcMar>
              <w:left w:w="57" w:type="dxa"/>
              <w:right w:w="57" w:type="dxa"/>
            </w:tcMar>
            <w:vAlign w:val="center"/>
          </w:tcPr>
          <w:p w14:paraId="0E78EAD2" w14:textId="77777777" w:rsidR="00523718" w:rsidRPr="00D13A6A" w:rsidRDefault="006736F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FD5392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1FE763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A0A0F2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EF3DF4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CC867C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2F42FD3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7F9D80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14:paraId="7A9331BD" w14:textId="77777777" w:rsidR="00523718" w:rsidRPr="00D13A6A" w:rsidRDefault="00523718">
      <w:pPr>
        <w:widowControl/>
        <w:shd w:val="clear" w:color="auto" w:fill="FFFFFF"/>
        <w:spacing w:line="590" w:lineRule="exact"/>
        <w:ind w:firstLine="420"/>
        <w:rPr>
          <w:rFonts w:ascii="Times New Roman" w:eastAsia="黑体" w:hAnsi="Times New Roman" w:cs="黑体"/>
          <w:kern w:val="0"/>
          <w:sz w:val="32"/>
          <w:szCs w:val="32"/>
          <w:shd w:val="clear" w:color="auto" w:fill="FFFFFF"/>
        </w:rPr>
      </w:pPr>
    </w:p>
    <w:p w14:paraId="7BE8160B" w14:textId="77777777" w:rsidR="00523718" w:rsidRPr="00D13A6A" w:rsidRDefault="006736FF">
      <w:pPr>
        <w:widowControl/>
        <w:shd w:val="clear" w:color="auto" w:fill="FFFFFF"/>
        <w:spacing w:line="590" w:lineRule="exact"/>
        <w:ind w:firstLineChars="200" w:firstLine="640"/>
        <w:rPr>
          <w:rFonts w:ascii="Times New Roman" w:eastAsia="方正黑体_GBK" w:hAnsi="Times New Roman" w:cs="黑体"/>
          <w:kern w:val="0"/>
          <w:sz w:val="32"/>
          <w:szCs w:val="32"/>
        </w:rPr>
      </w:pPr>
      <w:r w:rsidRPr="00D13A6A">
        <w:rPr>
          <w:rFonts w:ascii="Times New Roman" w:eastAsia="方正黑体_GBK" w:hAnsi="Times New Roman" w:cs="黑体" w:hint="eastAsia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 w:rsidR="00523718" w:rsidRPr="00D13A6A" w14:paraId="09B7583A" w14:textId="77777777">
        <w:trPr>
          <w:trHeight w:val="330"/>
          <w:jc w:val="center"/>
        </w:trPr>
        <w:tc>
          <w:tcPr>
            <w:tcW w:w="25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A2A3E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768AC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523718" w:rsidRPr="00D13A6A" w14:paraId="6BA7C9F4" w14:textId="77777777">
        <w:trPr>
          <w:trHeight w:val="330"/>
          <w:jc w:val="center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C071AD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D5D41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143537F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B0C38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10496F0E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36263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74657D79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B754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1F1B68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6B2CF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523718" w:rsidRPr="00D13A6A" w14:paraId="18044445" w14:textId="77777777">
        <w:trPr>
          <w:trHeight w:val="640"/>
          <w:jc w:val="center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B7C85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4BCEE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30BC4B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B46E2D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F38186" w14:textId="77777777" w:rsidR="00523718" w:rsidRPr="00D13A6A" w:rsidRDefault="0052371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BCCEF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5C5CB90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339045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1132868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5FAC67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2365D09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FF532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45249D2F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EF482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E6F04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689D81F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904303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2267B93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390E7C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27ED519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EC2BA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0C613164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B0785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523718" w:rsidRPr="00D13A6A" w14:paraId="4BE30CBE" w14:textId="77777777">
        <w:trPr>
          <w:trHeight w:val="708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BBCF2C" w14:textId="35A9BD54" w:rsidR="00523718" w:rsidRPr="00D13A6A" w:rsidRDefault="00185C3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07CF76" w14:textId="30228598" w:rsidR="00523718" w:rsidRPr="00D13A6A" w:rsidRDefault="00185C3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AE9ABD" w14:textId="409CD8DE" w:rsidR="00523718" w:rsidRPr="00D13A6A" w:rsidRDefault="00185C3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31954" w14:textId="00319F43" w:rsidR="00523718" w:rsidRPr="00D13A6A" w:rsidRDefault="00185C3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9F8F18" w14:textId="6B30468F" w:rsidR="00523718" w:rsidRPr="00D13A6A" w:rsidRDefault="00185C3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174EB" w14:textId="18F0BC54" w:rsidR="00523718" w:rsidRPr="00D13A6A" w:rsidRDefault="00185C3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F361C" w14:textId="3F3F4B35" w:rsidR="00523718" w:rsidRPr="00D13A6A" w:rsidRDefault="006864C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3BA8BD" w14:textId="4B917A35" w:rsidR="00523718" w:rsidRPr="00D13A6A" w:rsidRDefault="00185C3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C528F6" w14:textId="4AE8496F" w:rsidR="00523718" w:rsidRPr="00D13A6A" w:rsidRDefault="00185C3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13817" w14:textId="18D6ACAF" w:rsidR="00523718" w:rsidRPr="00D13A6A" w:rsidRDefault="00185C3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/>
                <w:kern w:val="0"/>
                <w:sz w:val="20"/>
                <w:szCs w:val="20"/>
                <w:lang w:bidi="ar"/>
              </w:rPr>
              <w:t>3</w:t>
            </w:r>
            <w:bookmarkStart w:id="1" w:name="_GoBack"/>
            <w:bookmarkEnd w:id="1"/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919236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黑体" w:hAnsi="Times New Roman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302E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黑体" w:hAnsi="Times New Roman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21C60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黑体" w:hAnsi="Times New Roman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74FEB" w14:textId="77777777" w:rsidR="00523718" w:rsidRPr="00D13A6A" w:rsidRDefault="006736FF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D13A6A">
              <w:rPr>
                <w:rFonts w:ascii="Times New Roman" w:eastAsia="黑体" w:hAnsi="Times New Roman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C190F5" w14:textId="77777777" w:rsidR="00523718" w:rsidRPr="00D13A6A" w:rsidRDefault="006736F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3A6A"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</w:p>
        </w:tc>
      </w:tr>
    </w:tbl>
    <w:p w14:paraId="5E9E7CD2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hAnsi="Times New Roman"/>
          <w:color w:val="000000"/>
        </w:rPr>
      </w:pPr>
      <w:r w:rsidRPr="00D13A6A">
        <w:rPr>
          <w:rFonts w:ascii="Times New Roman" w:eastAsia="方正黑体_GBK" w:hAnsi="Times New Roman" w:cs="方正黑体_GBK"/>
          <w:color w:val="000000"/>
          <w:sz w:val="32"/>
          <w:szCs w:val="32"/>
          <w:shd w:val="clear" w:color="auto" w:fill="FFFFFF"/>
        </w:rPr>
        <w:t>五、存在的主要问题及改进情况</w:t>
      </w:r>
    </w:p>
    <w:p w14:paraId="5E97E460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2024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年，我区政务公开工作虽取得了一定成效，但仍存在一些问题：一是无效冗余信息较多，群众访问平台不能够快速找到所需信息。二是依公开申请办理工作信息交流互通性不足，答复标准化规范化水平有待提高。</w:t>
      </w:r>
    </w:p>
    <w:p w14:paraId="114FC095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下一步工作打算：一是规范平台信息发布要求。明确发布信息内容要求，定期清理失效无效信息，升级平台检索功</w:t>
      </w:r>
      <w:r w:rsidRPr="00D13A6A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lastRenderedPageBreak/>
        <w:t>能，提高政府信息公开的便利性。二是继续深化数字赋能，加强疑难复杂申请件办理工作交流，系统提高依申请公开办理规范化水平。</w:t>
      </w:r>
    </w:p>
    <w:p w14:paraId="79FC2013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 w:rsidRPr="00D13A6A">
        <w:rPr>
          <w:rFonts w:ascii="Times New Roman" w:eastAsia="方正黑体_GBK" w:hAnsi="Times New Roman" w:cs="方正黑体_GBK"/>
          <w:color w:val="000000"/>
          <w:sz w:val="32"/>
          <w:szCs w:val="32"/>
          <w:shd w:val="clear" w:color="auto" w:fill="FFFFFF"/>
        </w:rPr>
        <w:t>六、其他需要报告的事项</w:t>
      </w:r>
    </w:p>
    <w:p w14:paraId="0E9B48E5" w14:textId="77777777" w:rsidR="00523718" w:rsidRPr="00D13A6A" w:rsidRDefault="006736FF">
      <w:pPr>
        <w:pStyle w:val="a5"/>
        <w:widowControl/>
        <w:shd w:val="clear" w:color="auto" w:fill="FFFFFF"/>
        <w:spacing w:beforeAutospacing="0" w:afterAutospacing="0" w:line="590" w:lineRule="atLeast"/>
        <w:ind w:firstLine="640"/>
        <w:jc w:val="both"/>
        <w:rPr>
          <w:rFonts w:ascii="Times New Roman" w:hAnsi="Times New Roman"/>
        </w:rPr>
      </w:pPr>
      <w:r w:rsidRPr="00D13A6A"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  <w:t>按照《国务院办公厅关于印发</w:t>
      </w:r>
      <w:r w:rsidRPr="00D13A6A"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  <w:t>&lt;</w:t>
      </w:r>
      <w:r w:rsidRPr="00D13A6A"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  <w:t>政府信息公开信息处理费管理办法</w:t>
      </w:r>
      <w:r w:rsidRPr="00D13A6A"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  <w:t>&gt;</w:t>
      </w:r>
      <w:r w:rsidRPr="00D13A6A"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  <w:t>的通知》</w:t>
      </w:r>
      <w:r w:rsidRPr="00D13A6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</w:t>
      </w:r>
      <w:r w:rsidRPr="00D13A6A"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  <w:t>国办函〔</w:t>
      </w:r>
      <w:r w:rsidRPr="00D13A6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2020</w:t>
      </w:r>
      <w:r w:rsidRPr="00D13A6A"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  <w:t>〕</w:t>
      </w:r>
      <w:r w:rsidRPr="00D13A6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109</w:t>
      </w:r>
      <w:r w:rsidRPr="00D13A6A"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  <w:t>号</w:t>
      </w:r>
      <w:r w:rsidRPr="00D13A6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)</w:t>
      </w:r>
      <w:r w:rsidRPr="00D13A6A"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  <w:t>规定的按件、按量收费标准，本年度没有产生信息公开处理费。</w:t>
      </w:r>
      <w:bookmarkEnd w:id="0"/>
    </w:p>
    <w:sectPr w:rsidR="00523718" w:rsidRPr="00D1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E942" w14:textId="77777777" w:rsidR="008275CA" w:rsidRDefault="008275CA" w:rsidP="006864C2">
      <w:r>
        <w:separator/>
      </w:r>
    </w:p>
  </w:endnote>
  <w:endnote w:type="continuationSeparator" w:id="0">
    <w:p w14:paraId="4D1FCF13" w14:textId="77777777" w:rsidR="008275CA" w:rsidRDefault="008275CA" w:rsidP="006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6724E" w14:textId="77777777" w:rsidR="008275CA" w:rsidRDefault="008275CA" w:rsidP="006864C2">
      <w:r>
        <w:separator/>
      </w:r>
    </w:p>
  </w:footnote>
  <w:footnote w:type="continuationSeparator" w:id="0">
    <w:p w14:paraId="5A3887EF" w14:textId="77777777" w:rsidR="008275CA" w:rsidRDefault="008275CA" w:rsidP="0068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81F8B"/>
    <w:multiLevelType w:val="singleLevel"/>
    <w:tmpl w:val="4EF81F8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93"/>
    <w:rsid w:val="00084226"/>
    <w:rsid w:val="000A5124"/>
    <w:rsid w:val="00117E9D"/>
    <w:rsid w:val="00185C3E"/>
    <w:rsid w:val="00285A09"/>
    <w:rsid w:val="003F005C"/>
    <w:rsid w:val="004E28FA"/>
    <w:rsid w:val="00523718"/>
    <w:rsid w:val="00566745"/>
    <w:rsid w:val="005A7627"/>
    <w:rsid w:val="00606022"/>
    <w:rsid w:val="006736FF"/>
    <w:rsid w:val="006864C2"/>
    <w:rsid w:val="00692DF9"/>
    <w:rsid w:val="006E51EE"/>
    <w:rsid w:val="0071397B"/>
    <w:rsid w:val="00714793"/>
    <w:rsid w:val="00772201"/>
    <w:rsid w:val="00797BB1"/>
    <w:rsid w:val="007A42D4"/>
    <w:rsid w:val="008275CA"/>
    <w:rsid w:val="008D1862"/>
    <w:rsid w:val="009D3E64"/>
    <w:rsid w:val="009E77F5"/>
    <w:rsid w:val="00A04437"/>
    <w:rsid w:val="00B73EC7"/>
    <w:rsid w:val="00BE1841"/>
    <w:rsid w:val="00C40F04"/>
    <w:rsid w:val="00C9270B"/>
    <w:rsid w:val="00CF129B"/>
    <w:rsid w:val="00D13A6A"/>
    <w:rsid w:val="00D26984"/>
    <w:rsid w:val="00E32BE3"/>
    <w:rsid w:val="00FB36D9"/>
    <w:rsid w:val="03602F09"/>
    <w:rsid w:val="0629005B"/>
    <w:rsid w:val="0B2536F3"/>
    <w:rsid w:val="0E5A7A5F"/>
    <w:rsid w:val="147C4A9B"/>
    <w:rsid w:val="1E0533C1"/>
    <w:rsid w:val="59093E40"/>
    <w:rsid w:val="5FA666FE"/>
    <w:rsid w:val="6839149F"/>
    <w:rsid w:val="68D15A62"/>
    <w:rsid w:val="7AF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2E66A7-7DFC-48D2-A5F6-7A8D9D56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864C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864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许靖</cp:lastModifiedBy>
  <cp:revision>22</cp:revision>
  <cp:lastPrinted>2025-02-19T08:59:00Z</cp:lastPrinted>
  <dcterms:created xsi:type="dcterms:W3CDTF">2025-01-26T00:37:00Z</dcterms:created>
  <dcterms:modified xsi:type="dcterms:W3CDTF">2025-02-26T09:02:00Z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eyJoZGlkIjoiZWEwNTExM2I4MzA0ZWVmOGMyMjk3MGU4YWEzOTBkNWMiLCJ1c2VySWQiOiIyNDgwNzIzNzUifQ==</vt:lpwstr>
  </property>
  <property fmtid="{D5CDD505-2E9C-101B-9397-08002B2CF9AE}" pid="4" name="ICV">
    <vt:lpwstr>E2D75F246A4141009AEC0E8836C541AC_13</vt:lpwstr>
  </property>
</Properties>
</file>