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3A7E4">
      <w:pPr>
        <w:spacing w:line="56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区教体局2020年工作总结及2021年谋划</w:t>
      </w:r>
    </w:p>
    <w:p w14:paraId="58D8A89C">
      <w:pPr>
        <w:spacing w:line="560" w:lineRule="exact"/>
        <w:ind w:firstLine="640" w:firstLineChars="200"/>
        <w:rPr>
          <w:rFonts w:ascii="仿宋" w:hAnsi="仿宋" w:eastAsia="仿宋" w:cs="仿宋"/>
          <w:sz w:val="32"/>
          <w:szCs w:val="32"/>
        </w:rPr>
      </w:pPr>
      <w:bookmarkStart w:id="0" w:name="OLE_LINK2"/>
      <w:r>
        <w:rPr>
          <w:rFonts w:hint="eastAsia" w:ascii="仿宋" w:hAnsi="仿宋" w:eastAsia="仿宋" w:cs="仿宋"/>
          <w:sz w:val="32"/>
          <w:szCs w:val="32"/>
        </w:rPr>
        <w:t>2020年，区教体局在区委区政府坚强领导下，坚持以习近平新时代中国特色社会主义思想为指导，认真学习贯彻党的十九大、十九届二中、三中、四中、五中全会及全国教育大会精神，全面贯彻党的教育方针，全面加强党对教育工作领导，坚持落实立德树人根本任务，统筹推进疫情防控和教育改革发展，紧紧围绕做强教育三年行动计划重点任务，聚力促进教育公平，推进义务教育城乡一体化发展，全区教育体育工作取得新进步。现总结汇报如下。</w:t>
      </w:r>
    </w:p>
    <w:p w14:paraId="1BDF27B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一、工作开展情况</w:t>
      </w:r>
    </w:p>
    <w:p w14:paraId="137586E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1、党建水平得到新提升。一是</w:t>
      </w:r>
      <w:r>
        <w:rPr>
          <w:rFonts w:hint="eastAsia" w:ascii="仿宋" w:hAnsi="仿宋" w:eastAsia="仿宋" w:cs="仿宋"/>
          <w:sz w:val="32"/>
          <w:szCs w:val="32"/>
        </w:rPr>
        <w:t>加强理论学习。认真学习贯彻习近平新时代中国特色社会主义思想，跟进学习习近平总书记关于疫情防控讲话及全国两会精神，组织局机关党员干部集中学习党的十九届五中全会精神，组织党员干部20多人观看教育部长陈宝生十九届五中全会精神视频宣讲报</w:t>
      </w:r>
      <w:bookmarkStart w:id="1" w:name="_GoBack"/>
      <w:bookmarkEnd w:id="1"/>
      <w:r>
        <w:rPr>
          <w:rFonts w:hint="eastAsia" w:ascii="仿宋" w:hAnsi="仿宋" w:eastAsia="仿宋" w:cs="仿宋"/>
          <w:sz w:val="32"/>
          <w:szCs w:val="32"/>
        </w:rPr>
        <w:t>告会。党委理论学习中心组共学习14次，集中研讨4次，组织机关支部周政治学习16次。利用网络平台随时学，全区党员教师“淮南先锋”“学习强国”网络学习平台注册率100%，46个基层党组织在“学习强国”平台建立群众网络文明实践所，实行注册全覆盖。举办为期2天全区学习宣传贯彻习近平考察安徽重要讲话精神研讨班，全区中小学幼儿园党组织书记、校园长、机关科室负责人近60人围绕5个专题开展集中参与学习研讨。举办基层党组织书记、预备党员党建工作培训班，100人参与培训。安排15名基层党组织书记、党务工作者参加区委组织部党务示范培训班。联合区直机关工委举办基层党组织书记、预备党员、入党积极分子党务示范培训班，参训人数69人。二</w:t>
      </w:r>
      <w:r>
        <w:rPr>
          <w:rFonts w:hint="eastAsia" w:ascii="仿宋" w:hAnsi="仿宋" w:eastAsia="仿宋" w:cs="仿宋"/>
          <w:b/>
          <w:bCs/>
          <w:sz w:val="32"/>
          <w:szCs w:val="32"/>
        </w:rPr>
        <w:t>是</w:t>
      </w:r>
      <w:r>
        <w:rPr>
          <w:rFonts w:hint="eastAsia" w:ascii="仿宋" w:hAnsi="仿宋" w:eastAsia="仿宋" w:cs="仿宋"/>
          <w:sz w:val="32"/>
          <w:szCs w:val="32"/>
        </w:rPr>
        <w:t>加强基层党建。从严</w:t>
      </w:r>
      <w:r>
        <w:rPr>
          <w:rFonts w:hint="eastAsia" w:ascii="仿宋_GB2312" w:hAnsi="仿宋_GB2312" w:eastAsia="仿宋_GB2312" w:cs="仿宋_GB2312"/>
          <w:sz w:val="32"/>
          <w:szCs w:val="32"/>
        </w:rPr>
        <w:t>开展基层党组织书记党建及党风廉政建设述职，5位基层党组织书记现场述职，41个基层党组织作书面述职。认真做好抓基层党建工作民主评议。全面</w:t>
      </w:r>
      <w:r>
        <w:rPr>
          <w:rFonts w:hint="eastAsia" w:ascii="仿宋_GB2312" w:hAnsi="仿宋_GB2312" w:eastAsia="仿宋_GB2312" w:cs="仿宋_GB2312"/>
          <w:spacing w:val="-14"/>
          <w:sz w:val="32"/>
          <w:szCs w:val="32"/>
        </w:rPr>
        <w:t>落实社会组织党建工作指导员季度重点任务清单。严格落实“三重一大”集体决策制度，规范大宗物品采购遴选程序，确保党组织对学校重大事项讨论决策。</w:t>
      </w:r>
      <w:r>
        <w:rPr>
          <w:rFonts w:hint="eastAsia" w:ascii="仿宋_GB2312" w:hAnsi="仿宋_GB2312" w:eastAsia="仿宋_GB2312" w:cs="仿宋_GB2312"/>
          <w:sz w:val="32"/>
          <w:szCs w:val="32"/>
        </w:rPr>
        <w:t>按时上报党支部信息台账300余份，对20名党员发展对象开展为期三天集中培训。做好党员活动日开展工作，累计上报优秀主题党日活动6个。</w:t>
      </w:r>
      <w:r>
        <w:rPr>
          <w:rFonts w:hint="eastAsia" w:ascii="仿宋" w:hAnsi="仿宋" w:eastAsia="仿宋" w:cs="仿宋"/>
          <w:sz w:val="32"/>
          <w:szCs w:val="32"/>
        </w:rPr>
        <w:t>考核发展预备党员20人，转正党员20人，确定发展对象6人，积极分子18人</w:t>
      </w:r>
      <w:r>
        <w:rPr>
          <w:rStyle w:val="8"/>
          <w:rFonts w:hint="eastAsia" w:ascii="Times New Roman" w:hAnsi="Times New Roman" w:eastAsia="仿宋_GB2312" w:cs="仿宋_GB2312"/>
          <w:color w:val="auto"/>
          <w:sz w:val="32"/>
          <w:szCs w:val="32"/>
          <w:u w:val="none"/>
        </w:rPr>
        <w:t>。积极</w:t>
      </w:r>
      <w:r>
        <w:rPr>
          <w:rFonts w:hint="eastAsia" w:ascii="仿宋_GB2312" w:hAnsi="仿宋_GB2312" w:eastAsia="仿宋_GB2312" w:cs="仿宋_GB2312"/>
          <w:sz w:val="32"/>
          <w:szCs w:val="32"/>
        </w:rPr>
        <w:t>申报田区教体系统基层市级党建工作特色品牌1家。组织疫情防控捐款41万余元。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加强意识形态。局党委召开意识形态工作专题会议，</w:t>
      </w:r>
      <w:r>
        <w:rPr>
          <w:rFonts w:hint="eastAsia" w:ascii="仿宋" w:hAnsi="仿宋" w:eastAsia="仿宋" w:cs="仿宋"/>
          <w:sz w:val="32"/>
          <w:szCs w:val="32"/>
        </w:rPr>
        <w:t>听取了46个基层党组织意识形态工作责任制落实情况的报告。严格审查了局机关及基层党组织工作群，清除没有实名制及调离退休人员60余人。向区委汇报全区中小学意识形态专题报告1次。全面审查并规范各校园网站信息发布。全面加强中小学未成年思想道德建设，大力弘扬和培育社会主义核心价值观，着力构建基层意识形态工作责任体系，健全完善意识形态管理相关制度。2020年，在“学习强国”发布教育信息5篇，主流发表宣传作品30余篇，29家单位申报市、区级文明校园创建。2019年度我局获得“区情报信息先进单位”荣誉称号。</w:t>
      </w:r>
    </w:p>
    <w:p w14:paraId="73746AF4">
      <w:pPr>
        <w:spacing w:line="560" w:lineRule="exact"/>
        <w:ind w:firstLine="643" w:firstLineChars="200"/>
        <w:rPr>
          <w:rFonts w:ascii="华文仿宋" w:hAnsi="华文仿宋" w:eastAsia="仿宋"/>
          <w:sz w:val="32"/>
          <w:szCs w:val="32"/>
        </w:rPr>
      </w:pPr>
      <w:r>
        <w:rPr>
          <w:rFonts w:hint="eastAsia" w:ascii="仿宋" w:hAnsi="仿宋" w:eastAsia="仿宋" w:cs="仿宋"/>
          <w:b/>
          <w:bCs/>
          <w:sz w:val="32"/>
          <w:szCs w:val="32"/>
        </w:rPr>
        <w:t>2、重点工作实现新突破。一是</w:t>
      </w:r>
      <w:r>
        <w:rPr>
          <w:rFonts w:hint="eastAsia" w:ascii="仿宋" w:hAnsi="仿宋" w:eastAsia="仿宋" w:cs="仿宋"/>
          <w:sz w:val="32"/>
          <w:szCs w:val="32"/>
        </w:rPr>
        <w:t>项目建设跟踪推进。</w:t>
      </w:r>
      <w:r>
        <w:rPr>
          <w:rFonts w:hint="eastAsia" w:ascii="仿宋" w:hAnsi="仿宋" w:eastAsia="仿宋"/>
          <w:sz w:val="32"/>
          <w:szCs w:val="32"/>
        </w:rPr>
        <w:t>中央及省级下达我区校舍维修资金86万元，共涉及8个项目，已完工8个项目，完成投资69万元。新建曹岭湖中学克服困难顺利推进，累计拨付7000余万元。朝阳中学综合楼扩建项目全部完工投入使用。投入建设类资金750万元，用于相关校园隐患校舍及功能室改造，投入45万元对曹庵二小等4所村小进行校舍维修改造。同时，加强对各校园维修校舍改造等项目监督指导，累计开展监督指导检查18次。深入曹岭湖中学建设工地开展疫情防控和质量监管30余次。</w:t>
      </w:r>
      <w:r>
        <w:rPr>
          <w:rFonts w:hint="eastAsia" w:ascii="仿宋" w:hAnsi="仿宋" w:eastAsia="仿宋"/>
          <w:b/>
          <w:bCs/>
          <w:sz w:val="32"/>
          <w:szCs w:val="32"/>
        </w:rPr>
        <w:t>二是</w:t>
      </w:r>
      <w:r>
        <w:rPr>
          <w:rFonts w:hint="eastAsia" w:ascii="仿宋" w:hAnsi="仿宋" w:eastAsia="仿宋"/>
          <w:sz w:val="32"/>
          <w:szCs w:val="32"/>
        </w:rPr>
        <w:t>公用经费及时拨付到位。完成年初下达各校2020年城乡义务教育阶段中小学公用经费</w:t>
      </w:r>
      <w:r>
        <w:rPr>
          <w:rFonts w:ascii="仿宋" w:hAnsi="仿宋" w:eastAsia="仿宋"/>
          <w:sz w:val="32"/>
          <w:szCs w:val="32"/>
        </w:rPr>
        <w:t>等</w:t>
      </w:r>
      <w:r>
        <w:rPr>
          <w:rFonts w:hint="eastAsia" w:ascii="仿宋" w:hAnsi="仿宋" w:eastAsia="仿宋"/>
          <w:sz w:val="32"/>
          <w:szCs w:val="32"/>
        </w:rPr>
        <w:t>补助</w:t>
      </w:r>
      <w:r>
        <w:rPr>
          <w:rFonts w:ascii="仿宋" w:hAnsi="仿宋" w:eastAsia="仿宋"/>
          <w:sz w:val="32"/>
          <w:szCs w:val="32"/>
        </w:rPr>
        <w:t>资金</w:t>
      </w:r>
      <w:r>
        <w:rPr>
          <w:rFonts w:hint="eastAsia" w:ascii="仿宋" w:hAnsi="仿宋" w:eastAsia="仿宋"/>
          <w:sz w:val="32"/>
          <w:szCs w:val="32"/>
        </w:rPr>
        <w:t>共计</w:t>
      </w:r>
      <w:r>
        <w:rPr>
          <w:rFonts w:hint="eastAsia" w:ascii="仿宋" w:hAnsi="仿宋" w:eastAsia="仿宋" w:cs="宋体"/>
          <w:bCs/>
          <w:sz w:val="32"/>
          <w:szCs w:val="32"/>
        </w:rPr>
        <w:t>3851.6余万元。按照</w:t>
      </w:r>
      <w:r>
        <w:rPr>
          <w:rFonts w:hint="eastAsia" w:ascii="仿宋" w:hAnsi="仿宋" w:eastAsia="仿宋"/>
          <w:color w:val="000000"/>
          <w:sz w:val="32"/>
          <w:szCs w:val="32"/>
        </w:rPr>
        <w:t>淮府办</w:t>
      </w:r>
      <w:r>
        <w:rPr>
          <w:rFonts w:hint="eastAsia" w:ascii="微软雅黑" w:hAnsi="微软雅黑" w:eastAsia="微软雅黑" w:cs="微软雅黑"/>
          <w:color w:val="000000"/>
          <w:sz w:val="32"/>
          <w:szCs w:val="32"/>
        </w:rPr>
        <w:t>〔</w:t>
      </w:r>
      <w:r>
        <w:rPr>
          <w:rFonts w:hint="eastAsia" w:ascii="仿宋" w:hAnsi="仿宋" w:eastAsia="仿宋"/>
          <w:color w:val="000000"/>
          <w:sz w:val="32"/>
          <w:szCs w:val="32"/>
        </w:rPr>
        <w:t>2019</w:t>
      </w:r>
      <w:r>
        <w:rPr>
          <w:rFonts w:hint="eastAsia" w:ascii="微软雅黑" w:hAnsi="微软雅黑" w:eastAsia="微软雅黑" w:cs="微软雅黑"/>
          <w:color w:val="000000"/>
          <w:sz w:val="32"/>
          <w:szCs w:val="32"/>
        </w:rPr>
        <w:t>〕</w:t>
      </w:r>
      <w:r>
        <w:rPr>
          <w:rFonts w:hint="eastAsia" w:ascii="仿宋" w:hAnsi="仿宋" w:eastAsia="仿宋"/>
          <w:color w:val="000000"/>
          <w:sz w:val="32"/>
          <w:szCs w:val="32"/>
        </w:rPr>
        <w:t>4号文件精神，确保</w:t>
      </w:r>
      <w:r>
        <w:rPr>
          <w:rFonts w:ascii="仿宋" w:hAnsi="仿宋" w:eastAsia="仿宋"/>
          <w:color w:val="000000"/>
          <w:sz w:val="32"/>
          <w:szCs w:val="32"/>
        </w:rPr>
        <w:t>现有</w:t>
      </w:r>
      <w:r>
        <w:rPr>
          <w:rFonts w:hint="eastAsia" w:ascii="仿宋" w:hAnsi="仿宋" w:eastAsia="仿宋"/>
          <w:color w:val="000000"/>
          <w:sz w:val="32"/>
          <w:szCs w:val="32"/>
        </w:rPr>
        <w:t>公用经费</w:t>
      </w:r>
      <w:r>
        <w:rPr>
          <w:rFonts w:ascii="仿宋" w:hAnsi="仿宋" w:eastAsia="仿宋"/>
          <w:color w:val="000000"/>
          <w:sz w:val="32"/>
          <w:szCs w:val="32"/>
        </w:rPr>
        <w:t>补助标准高于基准</w:t>
      </w:r>
      <w:r>
        <w:rPr>
          <w:rFonts w:hint="eastAsia" w:ascii="仿宋" w:hAnsi="仿宋" w:eastAsia="仿宋"/>
          <w:color w:val="000000"/>
          <w:sz w:val="32"/>
          <w:szCs w:val="32"/>
        </w:rPr>
        <w:t>定额的</w:t>
      </w:r>
      <w:r>
        <w:rPr>
          <w:rFonts w:ascii="仿宋" w:hAnsi="仿宋" w:eastAsia="仿宋"/>
          <w:color w:val="000000"/>
          <w:sz w:val="32"/>
          <w:szCs w:val="32"/>
        </w:rPr>
        <w:t>，</w:t>
      </w:r>
      <w:r>
        <w:rPr>
          <w:rFonts w:hint="eastAsia" w:ascii="仿宋" w:hAnsi="仿宋" w:eastAsia="仿宋"/>
          <w:color w:val="000000"/>
          <w:sz w:val="32"/>
          <w:szCs w:val="32"/>
        </w:rPr>
        <w:t>累计支出240余万元，</w:t>
      </w:r>
      <w:r>
        <w:rPr>
          <w:rFonts w:hint="eastAsia" w:ascii="仿宋" w:hAnsi="仿宋" w:eastAsia="仿宋" w:cs="宋体"/>
          <w:bCs/>
          <w:sz w:val="32"/>
          <w:szCs w:val="32"/>
        </w:rPr>
        <w:t>惠及学生数近5万人。</w:t>
      </w:r>
      <w:r>
        <w:rPr>
          <w:rFonts w:hint="eastAsia" w:ascii="仿宋" w:hAnsi="仿宋" w:eastAsia="仿宋" w:cs="宋体"/>
          <w:b/>
          <w:sz w:val="32"/>
          <w:szCs w:val="32"/>
        </w:rPr>
        <w:t>三是</w:t>
      </w:r>
      <w:r>
        <w:rPr>
          <w:rFonts w:hint="eastAsia" w:ascii="仿宋" w:hAnsi="仿宋" w:eastAsia="仿宋" w:cs="宋体"/>
          <w:bCs/>
          <w:sz w:val="32"/>
          <w:szCs w:val="32"/>
        </w:rPr>
        <w:t>教育脱贫攻坚取得决定性成果。</w:t>
      </w:r>
      <w:r>
        <w:rPr>
          <w:rFonts w:hint="eastAsia" w:ascii="仿宋" w:hAnsi="仿宋" w:eastAsia="仿宋"/>
          <w:color w:val="000000"/>
          <w:sz w:val="32"/>
          <w:szCs w:val="32"/>
        </w:rPr>
        <w:t>严格按照</w:t>
      </w:r>
      <w:r>
        <w:rPr>
          <w:rFonts w:ascii="仿宋" w:hAnsi="仿宋" w:eastAsia="仿宋"/>
          <w:color w:val="000000"/>
          <w:sz w:val="32"/>
          <w:szCs w:val="32"/>
        </w:rPr>
        <w:t>“</w:t>
      </w:r>
      <w:r>
        <w:rPr>
          <w:rFonts w:hint="eastAsia" w:ascii="仿宋" w:hAnsi="仿宋" w:eastAsia="仿宋"/>
          <w:color w:val="000000"/>
          <w:sz w:val="32"/>
          <w:szCs w:val="32"/>
        </w:rPr>
        <w:t>一申请二评议、一</w:t>
      </w:r>
      <w:r>
        <w:rPr>
          <w:rFonts w:ascii="仿宋" w:hAnsi="仿宋" w:eastAsia="仿宋"/>
          <w:color w:val="000000"/>
          <w:sz w:val="32"/>
          <w:szCs w:val="32"/>
        </w:rPr>
        <w:t>审核</w:t>
      </w:r>
      <w:r>
        <w:rPr>
          <w:rFonts w:hint="eastAsia" w:ascii="仿宋" w:hAnsi="仿宋" w:eastAsia="仿宋"/>
          <w:color w:val="000000"/>
          <w:sz w:val="32"/>
          <w:szCs w:val="32"/>
        </w:rPr>
        <w:t>二</w:t>
      </w:r>
      <w:r>
        <w:rPr>
          <w:rFonts w:ascii="仿宋" w:hAnsi="仿宋" w:eastAsia="仿宋"/>
          <w:color w:val="000000"/>
          <w:sz w:val="32"/>
          <w:szCs w:val="32"/>
        </w:rPr>
        <w:t>公示”</w:t>
      </w:r>
      <w:r>
        <w:rPr>
          <w:rFonts w:hint="eastAsia" w:ascii="仿宋" w:hAnsi="仿宋" w:eastAsia="仿宋"/>
          <w:color w:val="000000"/>
          <w:sz w:val="32"/>
          <w:szCs w:val="32"/>
        </w:rPr>
        <w:t>程序，规范经济困难寄宿生生活费发放工作。2020年共申报家庭经济贫困寄宿生和非寄宿生812人，其中建档立卡贫困家庭学生613人，</w:t>
      </w:r>
      <w:r>
        <w:rPr>
          <w:rFonts w:hint="eastAsia" w:ascii="仿宋" w:hAnsi="仿宋" w:eastAsia="仿宋" w:cs="宋体"/>
          <w:bCs/>
          <w:sz w:val="32"/>
          <w:szCs w:val="32"/>
        </w:rPr>
        <w:t>累计打卡</w:t>
      </w:r>
      <w:r>
        <w:rPr>
          <w:rFonts w:ascii="仿宋" w:hAnsi="仿宋" w:eastAsia="仿宋" w:cs="宋体"/>
          <w:bCs/>
          <w:sz w:val="32"/>
          <w:szCs w:val="32"/>
        </w:rPr>
        <w:t>发放</w:t>
      </w:r>
      <w:r>
        <w:rPr>
          <w:rFonts w:hint="eastAsia" w:ascii="仿宋" w:hAnsi="仿宋" w:eastAsia="仿宋" w:cs="宋体"/>
          <w:bCs/>
          <w:sz w:val="32"/>
          <w:szCs w:val="32"/>
        </w:rPr>
        <w:t>生活费</w:t>
      </w:r>
      <w:r>
        <w:rPr>
          <w:rFonts w:ascii="仿宋" w:hAnsi="仿宋" w:eastAsia="仿宋" w:cs="宋体"/>
          <w:bCs/>
          <w:sz w:val="32"/>
          <w:szCs w:val="32"/>
        </w:rPr>
        <w:t>补助资金</w:t>
      </w:r>
      <w:r>
        <w:rPr>
          <w:rFonts w:hint="eastAsia" w:ascii="仿宋" w:hAnsi="仿宋" w:eastAsia="仿宋" w:cs="宋体"/>
          <w:bCs/>
          <w:sz w:val="32"/>
          <w:szCs w:val="32"/>
        </w:rPr>
        <w:t>55.9余元。</w:t>
      </w:r>
      <w:r>
        <w:rPr>
          <w:rFonts w:hint="eastAsia" w:ascii="仿宋" w:hAnsi="仿宋" w:eastAsia="仿宋" w:cs="仿宋"/>
          <w:sz w:val="32"/>
          <w:szCs w:val="32"/>
        </w:rPr>
        <w:t>扎实开展教育扶贫攻坚“夏、秋季攻势”，</w:t>
      </w:r>
      <w:r>
        <w:rPr>
          <w:rFonts w:hint="eastAsia" w:ascii="仿宋" w:hAnsi="仿宋" w:eastAsia="仿宋" w:cs="仿宋"/>
          <w:kern w:val="0"/>
          <w:sz w:val="32"/>
          <w:szCs w:val="32"/>
        </w:rPr>
        <w:t>学前毛入学率达107%，普惠园占比81.6%，全区义务阶段巩固率达100%，辖区户籍义务阶段建档立卡学生入学率达100%。加大对学前建档立卡贫困家庭资助，认定建档立卡幼儿106人，其他因疫情导致家庭贫困学生118人，累计发放资助18.78万元。完成曹庵史院两乡镇中职学生“雨露计划”资助工作，资助63人，累计资助资金9.45万元。办理年度大学生生源地助学贷款329人，贷款金额279万元。</w:t>
      </w:r>
      <w:r>
        <w:rPr>
          <w:rFonts w:hint="eastAsia" w:ascii="仿宋_GB2312" w:hAnsi="仿宋_GB2312" w:eastAsia="仿宋_GB2312" w:cs="仿宋_GB2312"/>
          <w:sz w:val="32"/>
          <w:szCs w:val="32"/>
        </w:rPr>
        <w:t>教育扶贫领域巡察反馈2类5个问题整改再细化，全年累计送教送学上门、优质学校结对帮扶300余次，扶智扶志成效明显</w:t>
      </w:r>
      <w:r>
        <w:rPr>
          <w:rFonts w:hint="eastAsia" w:ascii="仿宋" w:hAnsi="仿宋" w:eastAsia="仿宋" w:cs="仿宋"/>
          <w:kern w:val="0"/>
          <w:sz w:val="32"/>
          <w:szCs w:val="32"/>
        </w:rPr>
        <w:t>。组织购买扶贫助农产品2万余元。我局2019年被市委市政府被授予“市扶贫工作先进单位”、2020年授予“脱贫攻坚先进集体”荣誉称号，1人被评为省级“扶贫工作先进个人”。</w:t>
      </w:r>
      <w:r>
        <w:rPr>
          <w:rFonts w:hint="eastAsia" w:ascii="仿宋" w:hAnsi="仿宋" w:eastAsia="仿宋" w:cs="仿宋"/>
          <w:b/>
          <w:bCs/>
          <w:kern w:val="0"/>
          <w:sz w:val="32"/>
          <w:szCs w:val="32"/>
        </w:rPr>
        <w:t>四是</w:t>
      </w:r>
      <w:r>
        <w:rPr>
          <w:rFonts w:hint="eastAsia" w:ascii="仿宋" w:hAnsi="仿宋" w:eastAsia="仿宋" w:cs="仿宋"/>
          <w:kern w:val="0"/>
          <w:sz w:val="32"/>
          <w:szCs w:val="32"/>
        </w:rPr>
        <w:t>信息化建设不断强化</w:t>
      </w:r>
      <w:r>
        <w:rPr>
          <w:rFonts w:hint="eastAsia" w:ascii="华文仿宋" w:hAnsi="华文仿宋" w:eastAsia="华文仿宋"/>
          <w:sz w:val="32"/>
          <w:szCs w:val="32"/>
        </w:rPr>
        <w:t>，为3所乡村学校配备了12套智慧课堂教学设备，完成了50%的乡村中小学智慧学校建设。投入430万元，采购一批电脑和教学一体机，全面提升了区属中小学信息化水平。推进信息技术与教育教学深度融合，举办2020年全区教育教学信息化大赛，收集参赛作品100多篇，推荐参加市级大赛70篇。举办全区中小学电脑制作大赛，推荐41名同学参加市级比赛并分获市级一二等奖，区教体局获得优秀组织奖。认真开展网络安全检查，全面落实网络安全主体责任。目前，我区没有发生一起网络安全事件。推动实施“皖事通”APP全区在职教师注册全覆盖。</w:t>
      </w:r>
      <w:r>
        <w:rPr>
          <w:rFonts w:hint="eastAsia" w:ascii="华文仿宋" w:hAnsi="华文仿宋" w:eastAsia="华文仿宋"/>
          <w:b/>
          <w:bCs/>
          <w:sz w:val="32"/>
          <w:szCs w:val="32"/>
        </w:rPr>
        <w:t>五是</w:t>
      </w:r>
      <w:r>
        <w:rPr>
          <w:rFonts w:hint="eastAsia" w:ascii="华文仿宋" w:hAnsi="华文仿宋" w:eastAsia="华文仿宋"/>
          <w:sz w:val="32"/>
          <w:szCs w:val="32"/>
        </w:rPr>
        <w:t>体育事业健康发展。组织开展淮南市第二届“新年登高”活动，我区参与群众近5000余人。认真开展全国第十二个“全民健身日”活动，举办太极剑、健身操等全民健身项目竞赛。组织举办区直机关第二届趣味运动会，区直机关干部300余人全程参与比赛活动，受到了区委区政府领导和广大党员干部高度赞赏。举办国家三级社会体育指导员培训，100余人被评为国家三级体育指导员。全面</w:t>
      </w:r>
      <w:r>
        <w:rPr>
          <w:rFonts w:ascii="Times New Roman" w:hAnsi="Times New Roman" w:eastAsia="仿宋"/>
          <w:sz w:val="32"/>
          <w:szCs w:val="32"/>
        </w:rPr>
        <w:t>完成全区体育场地调查统计</w:t>
      </w:r>
      <w:r>
        <w:rPr>
          <w:rFonts w:hint="eastAsia" w:ascii="Times New Roman" w:hAnsi="Times New Roman" w:eastAsia="仿宋"/>
          <w:sz w:val="32"/>
          <w:szCs w:val="32"/>
        </w:rPr>
        <w:t>，人均场地达到了1.9平方米，符合省市标准。投资60多万元的</w:t>
      </w:r>
      <w:r>
        <w:rPr>
          <w:rFonts w:ascii="Times New Roman" w:hAnsi="Times New Roman" w:eastAsia="仿宋"/>
          <w:sz w:val="32"/>
          <w:szCs w:val="32"/>
        </w:rPr>
        <w:t>完成了青丰社区全民健身休闲广场建设</w:t>
      </w:r>
      <w:r>
        <w:rPr>
          <w:rFonts w:hint="eastAsia" w:ascii="Times New Roman" w:hAnsi="Times New Roman" w:eastAsia="仿宋"/>
          <w:sz w:val="32"/>
          <w:szCs w:val="32"/>
        </w:rPr>
        <w:t>。完成了3块五人制足球场地建设，1块七人制场地审批建设</w:t>
      </w:r>
      <w:r>
        <w:rPr>
          <w:rFonts w:ascii="Times New Roman" w:hAnsi="Times New Roman" w:eastAsia="仿宋"/>
          <w:sz w:val="32"/>
          <w:szCs w:val="32"/>
        </w:rPr>
        <w:t>。</w:t>
      </w:r>
      <w:r>
        <w:rPr>
          <w:rFonts w:hint="eastAsia" w:ascii="Times New Roman" w:hAnsi="Times New Roman" w:eastAsia="仿宋"/>
          <w:sz w:val="32"/>
          <w:szCs w:val="32"/>
        </w:rPr>
        <w:t>摸底</w:t>
      </w:r>
      <w:r>
        <w:rPr>
          <w:rFonts w:ascii="Times New Roman" w:hAnsi="Times New Roman" w:eastAsia="仿宋"/>
          <w:sz w:val="32"/>
          <w:szCs w:val="32"/>
        </w:rPr>
        <w:t>排查</w:t>
      </w:r>
      <w:r>
        <w:rPr>
          <w:rFonts w:hint="eastAsia" w:ascii="Times New Roman" w:hAnsi="Times New Roman" w:eastAsia="仿宋"/>
          <w:sz w:val="32"/>
          <w:szCs w:val="32"/>
        </w:rPr>
        <w:t>了</w:t>
      </w:r>
      <w:r>
        <w:rPr>
          <w:rFonts w:ascii="Times New Roman" w:hAnsi="Times New Roman" w:eastAsia="仿宋"/>
          <w:sz w:val="32"/>
          <w:szCs w:val="32"/>
        </w:rPr>
        <w:t>全民健身设施工程点建设</w:t>
      </w:r>
      <w:r>
        <w:rPr>
          <w:rFonts w:hint="eastAsia" w:ascii="Times New Roman" w:hAnsi="Times New Roman" w:eastAsia="仿宋"/>
          <w:sz w:val="32"/>
          <w:szCs w:val="32"/>
        </w:rPr>
        <w:t>，</w:t>
      </w:r>
      <w:r>
        <w:rPr>
          <w:rFonts w:ascii="Times New Roman" w:hAnsi="Times New Roman" w:eastAsia="仿宋"/>
          <w:sz w:val="32"/>
          <w:szCs w:val="32"/>
        </w:rPr>
        <w:t>确保符合要求的健身设施</w:t>
      </w:r>
      <w:r>
        <w:rPr>
          <w:rFonts w:hint="eastAsia" w:ascii="Times New Roman" w:hAnsi="Times New Roman" w:eastAsia="仿宋"/>
          <w:sz w:val="32"/>
          <w:szCs w:val="32"/>
        </w:rPr>
        <w:t>年底前</w:t>
      </w:r>
      <w:r>
        <w:rPr>
          <w:rFonts w:ascii="Times New Roman" w:hAnsi="Times New Roman" w:eastAsia="仿宋"/>
          <w:sz w:val="32"/>
          <w:szCs w:val="32"/>
        </w:rPr>
        <w:t>安装到位交付使用。</w:t>
      </w:r>
      <w:r>
        <w:rPr>
          <w:rFonts w:hint="eastAsia" w:ascii="Times New Roman" w:hAnsi="Times New Roman" w:eastAsia="仿宋"/>
          <w:sz w:val="32"/>
          <w:szCs w:val="32"/>
        </w:rPr>
        <w:t>到2020年底，全区现有群众体育健身团队136个、体育健身活动广场188个，各类体育健身场所166个，健身路径147处，晨晚练点186个，现有国家级、一级、二级、三级社会体育指导员1883名。</w:t>
      </w:r>
    </w:p>
    <w:p w14:paraId="1D5BF111">
      <w:pPr>
        <w:spacing w:line="560" w:lineRule="exact"/>
        <w:ind w:firstLine="641" w:firstLineChars="200"/>
        <w:rPr>
          <w:rFonts w:ascii="仿宋_GB2312" w:hAnsi="仿宋" w:eastAsia="仿宋_GB2312"/>
          <w:sz w:val="32"/>
          <w:szCs w:val="32"/>
        </w:rPr>
      </w:pPr>
      <w:r>
        <w:rPr>
          <w:rFonts w:hint="eastAsia" w:ascii="华文仿宋" w:hAnsi="华文仿宋" w:eastAsia="华文仿宋"/>
          <w:b/>
          <w:bCs/>
          <w:sz w:val="32"/>
          <w:szCs w:val="32"/>
        </w:rPr>
        <w:t>3、教育管理获得新进步。一是</w:t>
      </w:r>
      <w:r>
        <w:rPr>
          <w:rFonts w:hint="eastAsia" w:ascii="华文仿宋" w:hAnsi="华文仿宋" w:eastAsia="华文仿宋"/>
          <w:sz w:val="32"/>
          <w:szCs w:val="32"/>
        </w:rPr>
        <w:t>队伍建设持续加强，召开名师工作室调研会，分管副区长孙涛到会指导。聚焦</w:t>
      </w:r>
      <w:r>
        <w:rPr>
          <w:rFonts w:hint="eastAsia" w:ascii="仿宋" w:hAnsi="仿宋" w:eastAsia="仿宋" w:cs="宋体"/>
          <w:sz w:val="32"/>
          <w:szCs w:val="32"/>
        </w:rPr>
        <w:t>“立足课堂，学思研行；提升价值，打造名师；引领辐射，实现共赢”名师工作室的定位，开展名师工作室教科研活动124次，参与活动教师近300人，提升了名师示范引领作用</w:t>
      </w:r>
      <w:r>
        <w:rPr>
          <w:rFonts w:hint="eastAsia" w:ascii="华文仿宋" w:hAnsi="华文仿宋" w:eastAsia="华文仿宋"/>
          <w:sz w:val="32"/>
          <w:szCs w:val="32"/>
        </w:rPr>
        <w:t>。强化校园长队伍建设，新提拔任用校园长13人。加强机关干部作风建设，调整交流部分科室负责人，开展机关科室职责潜在风险点排查，打造廉洁机关。加强教科研工作，</w:t>
      </w:r>
      <w:r>
        <w:rPr>
          <w:rFonts w:hint="eastAsia" w:ascii="仿宋" w:hAnsi="仿宋" w:eastAsia="仿宋" w:cs="宋体"/>
          <w:color w:val="000000" w:themeColor="text1"/>
          <w:sz w:val="32"/>
          <w:szCs w:val="32"/>
          <w14:textFill>
            <w14:solidFill>
              <w14:schemeClr w14:val="tx1"/>
            </w14:solidFill>
          </w14:textFill>
        </w:rPr>
        <w:t>开展“三科”国家统编教材优质课评选，</w:t>
      </w:r>
      <w:r>
        <w:rPr>
          <w:rFonts w:hint="eastAsia" w:ascii="仿宋" w:hAnsi="仿宋" w:eastAsia="仿宋" w:cs="宋体"/>
          <w:sz w:val="32"/>
          <w:szCs w:val="32"/>
        </w:rPr>
        <w:t>全面提升教书育人能力和水平。实施43个国家级子课题和18个省市课题督查指导全覆盖，确保61个课题研究有序推进。</w:t>
      </w:r>
      <w:r>
        <w:rPr>
          <w:rFonts w:hint="eastAsia" w:ascii="仿宋" w:hAnsi="仿宋" w:eastAsia="仿宋" w:cs="仿宋"/>
          <w:sz w:val="32"/>
          <w:szCs w:val="32"/>
        </w:rPr>
        <w:t>加强思政课教师队伍的“传、帮、带”工作，开展送课下乡、班主任工作研讨会、主题班队会设计8次。不断配齐建强思政课教师队伍。</w:t>
      </w:r>
      <w:r>
        <w:rPr>
          <w:rFonts w:hint="eastAsia" w:ascii="仿宋" w:hAnsi="仿宋" w:eastAsia="仿宋" w:cs="宋体"/>
          <w:b/>
          <w:bCs/>
          <w:sz w:val="32"/>
          <w:szCs w:val="32"/>
        </w:rPr>
        <w:t>二是</w:t>
      </w:r>
      <w:r>
        <w:rPr>
          <w:rFonts w:hint="eastAsia" w:ascii="仿宋" w:hAnsi="仿宋" w:eastAsia="仿宋" w:cs="宋体"/>
          <w:sz w:val="32"/>
          <w:szCs w:val="32"/>
        </w:rPr>
        <w:t>教育民生福祉不断增进，积极</w:t>
      </w:r>
      <w:r>
        <w:rPr>
          <w:rFonts w:hint="eastAsia" w:ascii="仿宋" w:hAnsi="仿宋" w:eastAsia="仿宋"/>
          <w:sz w:val="32"/>
          <w:szCs w:val="32"/>
        </w:rPr>
        <w:t>开展城镇小区配套幼儿园治理，多次召开小区配套民办幼儿园移交座谈会，增加民办普惠园2所，约谈产权单位2家。积极探索幼儿园合作协同发展模式，建立公办园与有证民办园间交流合作机制，支持学会、协会等社会团体搭建学术交流平台，着力提升保教质量。摸底登记适龄残疾儿童少年共251人，已入籍200人，入籍率79.68％。按照“一人一案，分类实施”原则，为适龄残疾儿童精准“送教上门”。细化控辍保学核查工作，现已核查完成446人，确保控辍保学率95%以上。</w:t>
      </w:r>
      <w:r>
        <w:rPr>
          <w:rFonts w:hint="eastAsia" w:ascii="仿宋" w:hAnsi="仿宋" w:eastAsia="仿宋"/>
          <w:b/>
          <w:bCs/>
          <w:sz w:val="32"/>
          <w:szCs w:val="32"/>
        </w:rPr>
        <w:t>三是</w:t>
      </w:r>
      <w:r>
        <w:rPr>
          <w:rFonts w:hint="eastAsia" w:ascii="仿宋" w:hAnsi="仿宋" w:eastAsia="仿宋"/>
          <w:sz w:val="32"/>
          <w:szCs w:val="32"/>
        </w:rPr>
        <w:t>师德师风建设全面提升。积极开展“守教育初心，担育人使命、作师德表率”师德师风主题教育，把抓党风廉政建设和师德师风建设有效结合起来，强化学校岗位职责风险防控，加大有偿补课及考勤制度督查力度，不断提升师德师风建设水平。慰问教师19人次，发放慰问金19万元，发放励耕计划慰问金18万元。</w:t>
      </w:r>
      <w:r>
        <w:rPr>
          <w:rFonts w:hint="eastAsia" w:ascii="仿宋_GB2312" w:hAnsi="宋体" w:eastAsia="仿宋_GB2312"/>
          <w:sz w:val="32"/>
          <w:szCs w:val="32"/>
        </w:rPr>
        <w:t>扎实做好师德考核工作，2019年度，全区教师792人考核为优秀等次，对3人师德考核不合格教师依规作出处理，开除1名教师，党纪处分5人，及时发现并查处2起有偿补课教师。强化校外培训机构专项治理，对辖区86家培训机构督查全覆盖，依法依规对19家合格培训机构和2家民办园及时发证，依法注销民办园3所、校外培训机构2家，限期整改6家。通过政府工作平台向社会公布第四批24家合格校外培训机构“白名单”。</w:t>
      </w:r>
      <w:r>
        <w:rPr>
          <w:rFonts w:hint="eastAsia" w:ascii="仿宋" w:hAnsi="仿宋" w:eastAsia="仿宋"/>
          <w:b/>
          <w:bCs/>
          <w:sz w:val="32"/>
          <w:szCs w:val="32"/>
        </w:rPr>
        <w:t>四是</w:t>
      </w:r>
      <w:r>
        <w:rPr>
          <w:rFonts w:hint="eastAsia" w:ascii="仿宋" w:hAnsi="仿宋" w:eastAsia="仿宋"/>
          <w:sz w:val="32"/>
          <w:szCs w:val="32"/>
        </w:rPr>
        <w:t>平安校园建设持续推进，</w:t>
      </w:r>
      <w:r>
        <w:rPr>
          <w:rFonts w:hint="eastAsia" w:ascii="仿宋" w:hAnsi="仿宋" w:eastAsia="仿宋" w:cs="仿宋"/>
          <w:sz w:val="32"/>
          <w:szCs w:val="32"/>
        </w:rPr>
        <w:t>夯实“三防”建设，积极推进4个100%。全区中小学幼儿园监控系统配备率已达100%。消防设施、设备、器材的学校100%。配备专兼职保安179人，专兼职保安配备率达100%。投入77万元，为区属中小学、幼儿园装置“一键式紧急报警器”，现已全部安装到位。普遍开展以“火灾逃生、地震逃生”为主要内容的应急疏散演练活动，共开展疏散演练85场次，参加演练学生5万多人次。广泛开展“十个一”防溺水宣传教育活动，印发《致全市中小学生家长的一封信》5万余份，印发文件、通报3份。通过QQ平台等向学生家长推送防溺水手机短信息60余条。2020年，我区未发生师生溺亡事故。组织召开了区校车安全管理成员单位联络员会议，开展校车安全管理和危化品专项督查，发现安全隐患问题1条，及时通报整改。推进</w:t>
      </w:r>
      <w:r>
        <w:rPr>
          <w:rFonts w:hint="eastAsia" w:ascii="仿宋" w:hAnsi="仿宋" w:eastAsia="仿宋" w:cs="仿宋"/>
          <w:color w:val="333333"/>
          <w:sz w:val="32"/>
          <w:szCs w:val="32"/>
        </w:rPr>
        <w:t>“明厨亮灶”工程线上线下全覆盖，</w:t>
      </w:r>
      <w:r>
        <w:rPr>
          <w:rFonts w:hint="eastAsia" w:ascii="仿宋" w:hAnsi="仿宋" w:eastAsia="仿宋" w:cs="仿宋"/>
          <w:sz w:val="32"/>
          <w:szCs w:val="32"/>
        </w:rPr>
        <w:t>保障“师生舌尖上的安全”。建立健全了校舍安全年检、预警和公告制度。目前，我区中小学D级危房已全部消除。不断加强校园法制建设，累计开展法治讲座及法治进校活动100余场，全面推进依法办学、依法治校。从严从实从细摸排扫黑除恶相关线索，不断巩固扫黑除恶成果。</w:t>
      </w:r>
      <w:r>
        <w:rPr>
          <w:rFonts w:hint="eastAsia" w:ascii="仿宋" w:hAnsi="仿宋" w:eastAsia="仿宋" w:cs="仿宋"/>
          <w:b/>
          <w:bCs/>
          <w:sz w:val="32"/>
          <w:szCs w:val="32"/>
        </w:rPr>
        <w:t>五是</w:t>
      </w:r>
      <w:r>
        <w:rPr>
          <w:rFonts w:hint="eastAsia" w:ascii="仿宋" w:hAnsi="仿宋" w:eastAsia="仿宋" w:cs="仿宋"/>
          <w:sz w:val="32"/>
          <w:szCs w:val="32"/>
        </w:rPr>
        <w:t>教育督导工作不断强化，</w:t>
      </w:r>
      <w:r>
        <w:rPr>
          <w:rFonts w:hint="eastAsia" w:ascii="仿宋_GB2312" w:hAnsi="仿宋" w:eastAsia="仿宋_GB2312"/>
          <w:sz w:val="32"/>
          <w:szCs w:val="32"/>
        </w:rPr>
        <w:t>根据教育督导工作需要，重新划分了责任区和责任学校，调整了部分专兼职督学。</w:t>
      </w:r>
      <w:r>
        <w:rPr>
          <w:rFonts w:hint="eastAsia" w:ascii="仿宋" w:hAnsi="仿宋" w:eastAsia="仿宋" w:cs="仿宋"/>
          <w:sz w:val="32"/>
          <w:szCs w:val="32"/>
        </w:rPr>
        <w:t>疫情期间，</w:t>
      </w:r>
      <w:r>
        <w:rPr>
          <w:rFonts w:hint="eastAsia" w:ascii="仿宋_GB2312" w:hAnsi="仿宋" w:eastAsia="仿宋_GB2312"/>
          <w:sz w:val="32"/>
          <w:szCs w:val="32"/>
        </w:rPr>
        <w:t>充分利用督导平台和网络媒介渠道，有效精准开展线上督导活动。常态化使用责任督学挂牌督导平台，全年信息更新达到206条，回复提案议案36件，回复网贴1000余条。2020年，累计开展线上线下督导200余次。全面完成2019年度县区党政领导干部履行教育职责考核市级复查工作，反馈良好。积极开展教育督导交流活动，接待了大通区教育督导团来我区开展教育督导工作交流活动；赴马鞍山博望区、花山区和淮北市相山区的开展教育改革交流。2019年度，我区获全市教育督导信息宣传工作表现突出的单位。</w:t>
      </w:r>
    </w:p>
    <w:p w14:paraId="75A72750">
      <w:pPr>
        <w:autoSpaceDE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bCs/>
          <w:sz w:val="32"/>
          <w:szCs w:val="32"/>
        </w:rPr>
        <w:t>4、疫情防控得到新强化。</w:t>
      </w:r>
      <w:r>
        <w:rPr>
          <w:rFonts w:hint="eastAsia" w:ascii="仿宋" w:hAnsi="仿宋" w:eastAsia="仿宋" w:cs="仿宋"/>
          <w:b/>
          <w:bCs/>
          <w:sz w:val="32"/>
          <w:szCs w:val="32"/>
        </w:rPr>
        <w:t>一是</w:t>
      </w:r>
      <w:r>
        <w:rPr>
          <w:rFonts w:hint="eastAsia" w:ascii="仿宋" w:hAnsi="仿宋" w:eastAsia="仿宋" w:cs="仿宋"/>
          <w:sz w:val="32"/>
          <w:szCs w:val="32"/>
        </w:rPr>
        <w:t>加强组织领导。</w:t>
      </w:r>
      <w:r>
        <w:rPr>
          <w:rFonts w:hint="eastAsia" w:ascii="仿宋_GB2312" w:eastAsia="仿宋_GB2312"/>
          <w:sz w:val="32"/>
          <w:szCs w:val="32"/>
        </w:rPr>
        <w:t>成立了区政府学校应对疫情防控工作领导小组，各校园均成立了疫情工作专班，压实学校、年级、班级、家长责任；及时拨付到位各公办学校义保经费和公用经费3000余万元，保障学校物资购买等必要支出。多渠道筹集防疫物资，确保开学前可供两周使用的量，区属公办学校已配备红外线体温仪30个、口罩30万个，额温枪800个，隔离服300套等。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强化宣传培训</w:t>
      </w:r>
      <w:r>
        <w:rPr>
          <w:rFonts w:hint="eastAsia" w:ascii="楷体" w:hAnsi="楷体" w:eastAsia="楷体"/>
          <w:sz w:val="32"/>
          <w:szCs w:val="32"/>
        </w:rPr>
        <w:t>。</w:t>
      </w:r>
      <w:r>
        <w:rPr>
          <w:rFonts w:hint="eastAsia" w:ascii="仿宋" w:hAnsi="仿宋" w:eastAsia="仿宋" w:cs="仿宋"/>
          <w:sz w:val="32"/>
          <w:szCs w:val="32"/>
        </w:rPr>
        <w:t>采取</w:t>
      </w:r>
      <w:r>
        <w:rPr>
          <w:rFonts w:hint="eastAsia" w:ascii="仿宋_GB2312" w:eastAsia="仿宋_GB2312"/>
          <w:sz w:val="32"/>
          <w:szCs w:val="32"/>
        </w:rPr>
        <w:t>多种方式加强对教职工、学生和家长的防控知识和健康卫生等常识宣传，同时要求各校园认真学习省、市关于普通中小学、幼儿园新冠肺炎疫情防控开学工作指南等一系列政策措施，实行“一校一案”。联合区卫健委、区疾控中心在区政府大礼堂举办全区培训机构保健教师疫情防控知识专题培训。实施全区中小学幼儿园新冠肺炎疫情防控技能专题培训全覆盖，确保校内人人知晓防控</w:t>
      </w:r>
      <w:r>
        <w:rPr>
          <w:rFonts w:hint="eastAsia" w:ascii="宋体" w:hAnsi="宋体"/>
          <w:sz w:val="32"/>
          <w:szCs w:val="32"/>
        </w:rPr>
        <w:t>知</w:t>
      </w:r>
      <w:r>
        <w:rPr>
          <w:rFonts w:hint="eastAsia" w:ascii="仿宋_GB2312" w:eastAsia="仿宋_GB2312"/>
          <w:sz w:val="32"/>
          <w:szCs w:val="32"/>
        </w:rPr>
        <w:t>识、人人掌握防控技能。</w:t>
      </w:r>
      <w:r>
        <w:rPr>
          <w:rFonts w:hint="eastAsia" w:ascii="仿宋_GB2312" w:eastAsia="仿宋_GB2312"/>
          <w:b/>
          <w:bCs/>
          <w:sz w:val="32"/>
          <w:szCs w:val="32"/>
        </w:rPr>
        <w:t>三是</w:t>
      </w:r>
      <w:r>
        <w:rPr>
          <w:rFonts w:hint="eastAsia" w:ascii="仿宋_GB2312" w:eastAsia="仿宋_GB2312"/>
          <w:sz w:val="32"/>
          <w:szCs w:val="32"/>
        </w:rPr>
        <w:t>从严全面排查</w:t>
      </w:r>
      <w:r>
        <w:rPr>
          <w:rFonts w:hint="eastAsia" w:ascii="楷体" w:hAnsi="楷体" w:eastAsia="楷体"/>
          <w:sz w:val="32"/>
          <w:szCs w:val="32"/>
        </w:rPr>
        <w:t>。</w:t>
      </w:r>
      <w:r>
        <w:rPr>
          <w:rFonts w:hint="eastAsia" w:ascii="仿宋_GB2312" w:eastAsia="仿宋_GB2312"/>
          <w:sz w:val="32"/>
          <w:szCs w:val="32"/>
        </w:rPr>
        <w:t>要求各学校在返校前对所有教职员工和学生近14天以来的身体状况、活动轨迹等信息进行摸排，精准掌握每个人的详细情况，逐人建立健康档案。严格实行日“零报告”制度，严格落实“五个一律”。对全区师生高风险来（返）皖人员等四类人员进行再次摸排，确保“不落一人”。</w:t>
      </w:r>
      <w:r>
        <w:rPr>
          <w:rFonts w:hint="eastAsia" w:ascii="仿宋_GB2312" w:eastAsia="仿宋_GB2312"/>
          <w:b/>
          <w:bCs/>
          <w:sz w:val="32"/>
          <w:szCs w:val="32"/>
        </w:rPr>
        <w:t>四是</w:t>
      </w:r>
      <w:r>
        <w:rPr>
          <w:rFonts w:hint="eastAsia" w:ascii="仿宋_GB2312" w:eastAsia="仿宋_GB2312"/>
          <w:sz w:val="32"/>
          <w:szCs w:val="32"/>
        </w:rPr>
        <w:t>实行</w:t>
      </w:r>
      <w:r>
        <w:rPr>
          <w:rFonts w:hint="eastAsia" w:ascii="仿宋" w:hAnsi="仿宋" w:eastAsia="仿宋" w:cs="仿宋"/>
          <w:sz w:val="32"/>
          <w:szCs w:val="32"/>
        </w:rPr>
        <w:t>联防联控。在</w:t>
      </w:r>
      <w:r>
        <w:rPr>
          <w:rFonts w:hint="eastAsia" w:ascii="仿宋_GB2312" w:eastAsia="仿宋_GB2312"/>
          <w:sz w:val="32"/>
          <w:szCs w:val="32"/>
        </w:rPr>
        <w:t>区疫情防控指挥部统一领导下，联合卫健、疾控、公安、乡镇街道等部门开展联防联控，确保开学各项工作安全有序。为每一所学校派驻了疫情控制指导员，驻点指导防控工作。成立返校复学联合核查组，对辖区内所有中小学、幼儿园及校外培训机构全面核查。确保各级各类学校按时间节点全面复学。</w:t>
      </w:r>
      <w:r>
        <w:rPr>
          <w:rFonts w:hint="eastAsia" w:ascii="仿宋_GB2312" w:eastAsia="仿宋_GB2312"/>
          <w:b/>
          <w:bCs/>
          <w:sz w:val="32"/>
          <w:szCs w:val="32"/>
        </w:rPr>
        <w:t>五是</w:t>
      </w:r>
      <w:r>
        <w:rPr>
          <w:rFonts w:hint="eastAsia" w:ascii="仿宋_GB2312" w:eastAsia="仿宋_GB2312"/>
          <w:sz w:val="32"/>
          <w:szCs w:val="32"/>
        </w:rPr>
        <w:t>错时</w:t>
      </w:r>
      <w:r>
        <w:rPr>
          <w:rFonts w:hint="eastAsia" w:ascii="仿宋" w:hAnsi="仿宋" w:eastAsia="仿宋" w:cs="仿宋"/>
          <w:sz w:val="32"/>
          <w:szCs w:val="32"/>
        </w:rPr>
        <w:t>错峰复学。</w:t>
      </w:r>
      <w:r>
        <w:rPr>
          <w:rFonts w:hint="eastAsia" w:ascii="仿宋_GB2312" w:hAnsi="仿宋_GB2312" w:eastAsia="仿宋_GB2312" w:cs="仿宋_GB2312"/>
          <w:sz w:val="32"/>
          <w:szCs w:val="32"/>
        </w:rPr>
        <w:t>按省市通告，通过严格核查，及时通知辖区各学校实行分批错峰开学，所有公民办中小学幼儿园春秋季复学正常。秋冬季累计开展疫情防控督查4次，开展桌面演练3次，重点监控中高风险地区返淮人员20人。目前，全区中小学、幼儿园及校外培训机构等返校复学秩序井然，无疫情发生。</w:t>
      </w:r>
    </w:p>
    <w:p w14:paraId="7EF0877C">
      <w:pPr>
        <w:spacing w:line="560" w:lineRule="exact"/>
        <w:ind w:firstLine="643" w:firstLineChars="200"/>
        <w:rPr>
          <w:rFonts w:ascii="仿宋" w:hAnsi="仿宋" w:eastAsia="仿宋" w:cs="仿宋"/>
          <w:sz w:val="32"/>
          <w:szCs w:val="32"/>
        </w:rPr>
      </w:pPr>
      <w:r>
        <w:rPr>
          <w:rFonts w:hint="eastAsia" w:ascii="仿宋_GB2312" w:hAnsi="仿宋_GB2312" w:eastAsia="仿宋_GB2312" w:cs="仿宋_GB2312"/>
          <w:b/>
          <w:bCs/>
          <w:sz w:val="32"/>
          <w:szCs w:val="32"/>
        </w:rPr>
        <w:t>5、警示教育取得新成效。</w:t>
      </w:r>
      <w:r>
        <w:rPr>
          <w:rFonts w:hint="eastAsia" w:ascii="仿宋" w:hAnsi="仿宋" w:eastAsia="仿宋" w:cs="仿宋"/>
          <w:b/>
          <w:bCs/>
          <w:sz w:val="32"/>
          <w:szCs w:val="32"/>
        </w:rPr>
        <w:t>一是</w:t>
      </w:r>
      <w:r>
        <w:rPr>
          <w:rFonts w:hint="eastAsia" w:ascii="仿宋" w:hAnsi="仿宋" w:eastAsia="仿宋" w:cs="仿宋"/>
          <w:sz w:val="32"/>
          <w:szCs w:val="32"/>
        </w:rPr>
        <w:t>强化政治自觉。结合我局梁平案件以及教体系统实际，及时制定《区教体局党委深化“三个以案”警示教育工作方案》并报送区纪委监委综合派驻组审查。按照时间节点及时召开全区教体系统深化“三个以案”警示教育部署会议，全区教体系统所有副科级以上干部及机关科室负责人100多人参会，区政府副区长孙涛到会讲话并作重点指导。局党委多次与区纪委监委综合派驻组就我局深化“三个以案”工作开展情况进行及时沟通汇报，确保深化“三个以案”警示教育始终沿着正确政治方向推进。</w:t>
      </w:r>
    </w:p>
    <w:p w14:paraId="604C865E">
      <w:pPr>
        <w:spacing w:line="560" w:lineRule="exact"/>
        <w:rPr>
          <w:rFonts w:ascii="仿宋" w:hAnsi="仿宋" w:eastAsia="仿宋" w:cs="仿宋"/>
          <w:sz w:val="32"/>
          <w:szCs w:val="32"/>
        </w:rPr>
      </w:pPr>
      <w:r>
        <w:rPr>
          <w:rFonts w:hint="eastAsia" w:ascii="仿宋" w:hAnsi="仿宋" w:eastAsia="仿宋" w:cs="仿宋"/>
          <w:b/>
          <w:bCs/>
          <w:sz w:val="32"/>
          <w:szCs w:val="32"/>
        </w:rPr>
        <w:t>二是</w:t>
      </w:r>
      <w:r>
        <w:rPr>
          <w:rFonts w:hint="eastAsia" w:ascii="仿宋" w:hAnsi="仿宋" w:eastAsia="仿宋" w:cs="仿宋"/>
          <w:sz w:val="32"/>
          <w:szCs w:val="32"/>
        </w:rPr>
        <w:t>突出教育引领。局党委理论学习中心组，根据区纪委深化“三个以案”警示教育工作任务交办单的要求，把习近平总书记关于教育重要讲话及《中国共产党党内监督条例》等党内法纪法规纳入理论学习重要内容。局党委委员、局班子成员、各校副科级以上党员干部，利用“五一”假期，认真自学《习近平关于“不忘初心、牢记使命”重要论述选编》相关篇目。同时，充分利用“学习强国”“淮舜先锋”等网络平台开展业余时间自学，并对学习效果提出具体要求。进一步夯实党员干部思想根基，筑牢了思想防线。强化案件警示作用。机关支部利用每周政治学习时间，带领全体机关党员干部认真学习赵正永等案件警示剖析材料，并结合我局梁平案件情况开展警示教育，着力用身边的事教育身边的人，真正做到以案示警“知疼痛”。编写警示教育材料。根据梁平违法犯罪的事实、梁平忏悔书及法院判决书等相关证据材料，编写《梁平案件警示教育材料》并印发给全区教体系统基层党组织，为基层党组织开展警示教育“把准脉”，着力强化警示教育效果。</w:t>
      </w:r>
      <w:r>
        <w:rPr>
          <w:rFonts w:hint="eastAsia" w:ascii="仿宋" w:hAnsi="仿宋" w:eastAsia="仿宋" w:cs="仿宋"/>
          <w:b/>
          <w:bCs/>
          <w:sz w:val="32"/>
          <w:szCs w:val="32"/>
        </w:rPr>
        <w:t>三是</w:t>
      </w:r>
      <w:r>
        <w:rPr>
          <w:rFonts w:hint="eastAsia" w:ascii="仿宋" w:hAnsi="仿宋" w:eastAsia="仿宋" w:cs="仿宋"/>
          <w:sz w:val="32"/>
          <w:szCs w:val="32"/>
        </w:rPr>
        <w:t>聚焦重点任务。制定周任务提醒单，强化具体任务、标准、时限，精准指导局党委理论学习中心组和基层警示教育工作。局党委委员和全区教体系统科级党员干部，围绕深化“三个以案”警示教育重点任务，聚焦对照习近平关于教育重要论述，以赵正永、张坚、张国义等案件为镜鉴，结合教育扶贫攻坚、巡视巡察整改、梁平警示教育案件材料等，撰写书面个人研讨发言提纲，并报局党委主要领导审查，同时，按照时间节点开展集中研讨。对照“四联四增”“四个结合”，围绕局党委近年来政治、工作、管理、作风方面有关情况，综合监督检查、审查调查、巡察整改、信访举报等情况，展开系统政治生态调查研究、政治生态研判，撰写政治生态综合分析报告。坚持问题导向，强化问题整改。按照《工作方案》文件精神，要求全区教体系统副科级党员干部和各校（园）基层党组织，全面梳理政治、工作、管理、作风四个方面存在的差距，建立问题、任务、责任、时限“四清单”，明确了深化“三个以案”警示教育问题整改的时间表、路线图。目前，上报局党委的副科级党员干部个人和各校（园）党组织“四清单”100余份。按照任务要求，召开教体局党委民主生活会及基层组织生活会，巩固深化“三个以案”警示教育成果。</w:t>
      </w:r>
    </w:p>
    <w:p w14:paraId="5264E6E3">
      <w:pPr>
        <w:pStyle w:val="3"/>
        <w:spacing w:line="560" w:lineRule="exact"/>
        <w:ind w:firstLine="320" w:firstLineChars="100"/>
        <w:rPr>
          <w:rFonts w:ascii="黑体" w:hAnsi="黑体" w:eastAsia="黑体" w:cs="黑体"/>
          <w:sz w:val="32"/>
          <w:szCs w:val="32"/>
        </w:rPr>
      </w:pPr>
    </w:p>
    <w:p w14:paraId="4C8583FC">
      <w:pPr>
        <w:pStyle w:val="3"/>
        <w:spacing w:line="560" w:lineRule="exact"/>
        <w:ind w:firstLine="320" w:firstLineChars="100"/>
        <w:rPr>
          <w:rFonts w:ascii="黑体" w:hAnsi="黑体" w:eastAsia="黑体" w:cs="黑体"/>
          <w:sz w:val="32"/>
          <w:szCs w:val="32"/>
        </w:rPr>
      </w:pPr>
    </w:p>
    <w:p w14:paraId="43BE5405">
      <w:pPr>
        <w:pStyle w:val="3"/>
        <w:spacing w:line="560" w:lineRule="exact"/>
        <w:ind w:firstLine="320" w:firstLineChars="100"/>
        <w:rPr>
          <w:rFonts w:ascii="黑体" w:hAnsi="黑体" w:eastAsia="黑体" w:cs="黑体"/>
          <w:sz w:val="32"/>
          <w:szCs w:val="32"/>
        </w:rPr>
      </w:pPr>
      <w:r>
        <w:rPr>
          <w:rFonts w:hint="eastAsia" w:ascii="黑体" w:hAnsi="黑体" w:eastAsia="黑体" w:cs="黑体"/>
          <w:sz w:val="32"/>
          <w:szCs w:val="32"/>
        </w:rPr>
        <w:t>二、2021年工作谋划</w:t>
      </w:r>
    </w:p>
    <w:p w14:paraId="1A66E354">
      <w:pPr>
        <w:pStyle w:val="3"/>
        <w:spacing w:line="560" w:lineRule="exact"/>
        <w:ind w:left="0" w:leftChars="0" w:firstLine="643" w:firstLineChars="200"/>
        <w:rPr>
          <w:rFonts w:ascii="仿宋" w:hAnsi="仿宋" w:eastAsia="仿宋" w:cs="仿宋"/>
          <w:sz w:val="32"/>
          <w:szCs w:val="32"/>
        </w:rPr>
      </w:pPr>
      <w:r>
        <w:rPr>
          <w:rFonts w:hint="eastAsia" w:ascii="楷体" w:hAnsi="楷体" w:eastAsia="楷体" w:cs="楷体"/>
          <w:b/>
          <w:bCs/>
          <w:sz w:val="32"/>
          <w:szCs w:val="32"/>
        </w:rPr>
        <w:t>一是加强重点项目建设。</w:t>
      </w:r>
      <w:r>
        <w:rPr>
          <w:rFonts w:hint="eastAsia" w:ascii="仿宋_GB2312" w:eastAsia="仿宋_GB2312"/>
          <w:sz w:val="32"/>
          <w:szCs w:val="32"/>
        </w:rPr>
        <w:t>建成投用曹岭湖中学，推进十六小西校区新建综合楼，</w:t>
      </w:r>
      <w:r>
        <w:rPr>
          <w:rFonts w:hint="eastAsia" w:ascii="仿宋" w:hAnsi="仿宋" w:eastAsia="仿宋" w:cs="仿宋"/>
          <w:sz w:val="32"/>
          <w:szCs w:val="32"/>
        </w:rPr>
        <w:t>启动龙湖路西片区、学院南路西片区小学建设。</w:t>
      </w:r>
      <w:r>
        <w:rPr>
          <w:rFonts w:hint="eastAsia" w:ascii="仿宋_GB2312" w:eastAsia="仿宋_GB2312"/>
          <w:sz w:val="32"/>
          <w:szCs w:val="32"/>
        </w:rPr>
        <w:t>新建田二幼上郭分园，维修改造淮化幼儿园。</w:t>
      </w:r>
      <w:r>
        <w:rPr>
          <w:rFonts w:hint="eastAsia" w:ascii="仿宋" w:hAnsi="仿宋" w:eastAsia="仿宋" w:cs="仿宋"/>
          <w:sz w:val="32"/>
          <w:szCs w:val="32"/>
        </w:rPr>
        <w:t>积极推动安徽北大邦等重点引进项目落地见效。</w:t>
      </w:r>
    </w:p>
    <w:p w14:paraId="352E2EDA">
      <w:pPr>
        <w:pStyle w:val="3"/>
        <w:spacing w:line="560" w:lineRule="exact"/>
        <w:ind w:left="0" w:leftChars="0" w:firstLine="643" w:firstLineChars="200"/>
        <w:rPr>
          <w:rFonts w:ascii="仿宋" w:hAnsi="仿宋" w:eastAsia="仿宋" w:cs="仿宋"/>
          <w:sz w:val="32"/>
          <w:szCs w:val="32"/>
        </w:rPr>
      </w:pPr>
      <w:r>
        <w:rPr>
          <w:rFonts w:hint="eastAsia" w:ascii="楷体" w:hAnsi="楷体" w:eastAsia="楷体" w:cs="楷体"/>
          <w:b/>
          <w:bCs/>
          <w:sz w:val="32"/>
          <w:szCs w:val="32"/>
        </w:rPr>
        <w:t>二是紧盯补齐教育短板。</w:t>
      </w:r>
      <w:r>
        <w:rPr>
          <w:rFonts w:hint="eastAsia" w:ascii="仿宋" w:hAnsi="仿宋" w:eastAsia="仿宋" w:cs="仿宋"/>
          <w:sz w:val="32"/>
          <w:szCs w:val="32"/>
        </w:rPr>
        <w:t>对标优质均衡创建指标，制定《实施方案》，推进义务教育基本均衡向优质均衡迈进。优化调整中小学规划布局，</w:t>
      </w:r>
      <w:r>
        <w:rPr>
          <w:rFonts w:hint="eastAsia" w:ascii="仿宋_GB2312" w:eastAsia="仿宋_GB2312"/>
          <w:sz w:val="32"/>
          <w:szCs w:val="32"/>
        </w:rPr>
        <w:t>扩大优质教育资源供给，</w:t>
      </w:r>
      <w:r>
        <w:rPr>
          <w:rFonts w:hint="eastAsia" w:ascii="仿宋" w:hAnsi="仿宋" w:eastAsia="仿宋" w:cs="仿宋"/>
          <w:sz w:val="32"/>
          <w:szCs w:val="32"/>
        </w:rPr>
        <w:t>推进名校集团化增量提质，集团化成员校再增加2所以上，着力整合薄弱学校，再撤并1所以上小规模学校。</w:t>
      </w:r>
    </w:p>
    <w:p w14:paraId="330A6994">
      <w:pPr>
        <w:spacing w:line="560" w:lineRule="exact"/>
        <w:ind w:firstLine="643" w:firstLineChars="200"/>
        <w:rPr>
          <w:rFonts w:ascii="仿宋" w:hAnsi="仿宋" w:eastAsia="仿宋" w:cs="仿宋"/>
          <w:sz w:val="32"/>
          <w:szCs w:val="32"/>
        </w:rPr>
      </w:pPr>
      <w:r>
        <w:rPr>
          <w:rFonts w:hint="eastAsia" w:ascii="楷体" w:hAnsi="楷体" w:eastAsia="楷体" w:cs="楷体"/>
          <w:b/>
          <w:bCs/>
          <w:sz w:val="32"/>
          <w:szCs w:val="32"/>
        </w:rPr>
        <w:t>三是推进教育均衡发展。</w:t>
      </w:r>
      <w:r>
        <w:rPr>
          <w:rFonts w:hint="eastAsia" w:ascii="仿宋" w:hAnsi="仿宋" w:eastAsia="仿宋" w:cs="仿宋"/>
          <w:sz w:val="32"/>
          <w:szCs w:val="32"/>
        </w:rPr>
        <w:t>实施乡村教育振兴，完善乡村学校硬件及基础设施建设。坚持把“智慧课堂”和信息化建设作为打造田区教育新优势，实行乡村智慧校园建设全覆盖。积极</w:t>
      </w:r>
      <w:r>
        <w:rPr>
          <w:rFonts w:hint="eastAsia" w:ascii="仿宋" w:hAnsi="仿宋" w:eastAsia="仿宋"/>
          <w:sz w:val="32"/>
          <w:szCs w:val="32"/>
        </w:rPr>
        <w:t>推进长三角区域省级教育资源平台互联互通、资源共享，</w:t>
      </w:r>
      <w:r>
        <w:rPr>
          <w:rFonts w:hint="eastAsia" w:ascii="仿宋_GB2312" w:eastAsia="仿宋_GB2312"/>
          <w:sz w:val="32"/>
          <w:szCs w:val="32"/>
        </w:rPr>
        <w:t>总结应对新冠肺炎疫情在线教育的经验，推动利用信息技术更新教育理念、变革教育模式。加强和改进学校思政课建设，持续深化学校思想政治理论课改革创新，发展素质教育，推进教育公平，</w:t>
      </w:r>
      <w:r>
        <w:rPr>
          <w:rFonts w:hint="eastAsia" w:ascii="仿宋" w:hAnsi="仿宋" w:eastAsia="仿宋" w:cs="仿宋"/>
          <w:sz w:val="32"/>
          <w:szCs w:val="32"/>
        </w:rPr>
        <w:t>提升教育质量，</w:t>
      </w:r>
      <w:r>
        <w:rPr>
          <w:rFonts w:hint="eastAsia" w:ascii="仿宋_GB2312" w:eastAsia="仿宋_GB2312"/>
          <w:sz w:val="32"/>
          <w:szCs w:val="32"/>
        </w:rPr>
        <w:t>促进学生德智体美劳全面发展。</w:t>
      </w:r>
      <w:r>
        <w:rPr>
          <w:rFonts w:hint="eastAsia" w:ascii="仿宋" w:hAnsi="仿宋" w:eastAsia="仿宋" w:cs="仿宋"/>
          <w:sz w:val="32"/>
          <w:szCs w:val="32"/>
        </w:rPr>
        <w:t>加大民办教育引进支持力度，巩固小区配套园清理移交和校外培训机构整治成果，增加公办园、普惠园供给，普惠园覆盖率90%以上。</w:t>
      </w:r>
    </w:p>
    <w:p w14:paraId="0D5F38E8">
      <w:pPr>
        <w:pStyle w:val="3"/>
        <w:spacing w:line="560" w:lineRule="exact"/>
        <w:ind w:left="0" w:leftChars="0" w:firstLine="643" w:firstLineChars="200"/>
        <w:rPr>
          <w:rFonts w:ascii="仿宋" w:hAnsi="仿宋" w:eastAsia="仿宋" w:cs="仿宋"/>
          <w:sz w:val="32"/>
          <w:szCs w:val="32"/>
        </w:rPr>
      </w:pPr>
      <w:r>
        <w:rPr>
          <w:rFonts w:hint="eastAsia" w:ascii="楷体" w:hAnsi="楷体" w:eastAsia="楷体" w:cs="楷体"/>
          <w:b/>
          <w:bCs/>
          <w:sz w:val="32"/>
          <w:szCs w:val="32"/>
        </w:rPr>
        <w:t>四是继续抓好队伍建设。</w:t>
      </w:r>
      <w:r>
        <w:rPr>
          <w:rFonts w:hint="eastAsia" w:ascii="仿宋" w:hAnsi="仿宋" w:eastAsia="仿宋" w:cs="仿宋"/>
          <w:sz w:val="32"/>
          <w:szCs w:val="32"/>
        </w:rPr>
        <w:t>完善中小学校长交流轮岗制度，建立青年后备干部人才库，构建培养选拔校长梯级体系。深入推进名师带动战略，扎实做好骨干优秀教师高质量培养培训。创新和规范中小学教师编制管理，全面实施“县管校聘”和无校籍管理制度落实。坚持督政与督学相结合，发挥督导“长牙齿”作用。开展深化“三个以案”警示教育“回头看”，加强党风廉政建设和师德师风建设，强化重点领域监管，认真落实《中国共产党支部工作条例（试行）》，严格落实“三重一大”集体决策制度，加强小微权利监督，不断巩固拓展警示教育成果。</w:t>
      </w:r>
    </w:p>
    <w:p w14:paraId="1B81B788">
      <w:pPr>
        <w:pStyle w:val="3"/>
        <w:spacing w:line="560" w:lineRule="exact"/>
        <w:ind w:left="0" w:leftChars="0" w:firstLine="643" w:firstLineChars="200"/>
        <w:rPr>
          <w:rFonts w:ascii="仿宋" w:hAnsi="仿宋" w:eastAsia="仿宋" w:cs="仿宋"/>
          <w:sz w:val="32"/>
          <w:szCs w:val="32"/>
        </w:rPr>
      </w:pPr>
      <w:r>
        <w:rPr>
          <w:rFonts w:hint="eastAsia" w:ascii="楷体" w:hAnsi="楷体" w:eastAsia="楷体" w:cs="楷体"/>
          <w:b/>
          <w:bCs/>
          <w:sz w:val="32"/>
          <w:szCs w:val="32"/>
        </w:rPr>
        <w:t>五是持续优化育人环境。</w:t>
      </w:r>
      <w:r>
        <w:rPr>
          <w:rFonts w:hint="eastAsia" w:ascii="仿宋" w:hAnsi="仿宋" w:eastAsia="仿宋" w:cs="仿宋"/>
          <w:sz w:val="32"/>
          <w:szCs w:val="32"/>
        </w:rPr>
        <w:t>积极引导和支持各校园开展文明创建，再创建一批省市级文明校园等。认真落实学校意识形态管理办法，强化意识形态阵地和舆情管控。加强规范校园语言文字应用。牢固树立“安全第一”观念，全面落实校园长安全第一责任人责任，常态化开展疫情防控工作，强化学校安全教育管理，确保师生生命安全。深入学习贯彻落实习近平法治思想，加强《民法典》学习宣传，推动</w:t>
      </w:r>
      <w:r>
        <w:rPr>
          <w:rFonts w:hint="eastAsia" w:ascii="仿宋_GB2312" w:eastAsia="仿宋_GB2312"/>
          <w:sz w:val="32"/>
          <w:szCs w:val="32"/>
        </w:rPr>
        <w:t>全面依法办学、依法治教</w:t>
      </w:r>
      <w:r>
        <w:rPr>
          <w:rFonts w:hint="eastAsia" w:ascii="仿宋" w:hAnsi="仿宋" w:eastAsia="仿宋" w:cs="仿宋"/>
          <w:sz w:val="32"/>
          <w:szCs w:val="32"/>
        </w:rPr>
        <w:t>，依法落实家长监护责任。加强校园周边综合治理，定期开展各类隐患排查，坚决防止校园欺凌和暴力。把校园建成最安全最阳光的地方。</w:t>
      </w:r>
      <w:bookmarkEnd w:id="0"/>
    </w:p>
    <w:sectPr>
      <w:footerReference r:id="rId3" w:type="default"/>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2BF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BA005">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4BA005">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31042"/>
    <w:rsid w:val="001F3D1B"/>
    <w:rsid w:val="00246A35"/>
    <w:rsid w:val="00310B10"/>
    <w:rsid w:val="00533743"/>
    <w:rsid w:val="00905881"/>
    <w:rsid w:val="00B40B00"/>
    <w:rsid w:val="00C23AAC"/>
    <w:rsid w:val="00DC21F7"/>
    <w:rsid w:val="00DC4B6F"/>
    <w:rsid w:val="019A3236"/>
    <w:rsid w:val="019C1945"/>
    <w:rsid w:val="01DD2668"/>
    <w:rsid w:val="025233A7"/>
    <w:rsid w:val="029C7241"/>
    <w:rsid w:val="030C72C1"/>
    <w:rsid w:val="03B71500"/>
    <w:rsid w:val="03BD3FBB"/>
    <w:rsid w:val="03BD6A2C"/>
    <w:rsid w:val="03E71450"/>
    <w:rsid w:val="04541BE6"/>
    <w:rsid w:val="046F0750"/>
    <w:rsid w:val="0493003B"/>
    <w:rsid w:val="04A30E1F"/>
    <w:rsid w:val="04A623AD"/>
    <w:rsid w:val="04C34A82"/>
    <w:rsid w:val="052B63DE"/>
    <w:rsid w:val="05557DB9"/>
    <w:rsid w:val="05A94A9C"/>
    <w:rsid w:val="05DB16AA"/>
    <w:rsid w:val="05DB3844"/>
    <w:rsid w:val="06634C9F"/>
    <w:rsid w:val="06704049"/>
    <w:rsid w:val="06937C18"/>
    <w:rsid w:val="069C5653"/>
    <w:rsid w:val="06AC55BE"/>
    <w:rsid w:val="06C85C06"/>
    <w:rsid w:val="06D83753"/>
    <w:rsid w:val="06FB34E9"/>
    <w:rsid w:val="071B6B14"/>
    <w:rsid w:val="073B43B3"/>
    <w:rsid w:val="075830F9"/>
    <w:rsid w:val="078C23DF"/>
    <w:rsid w:val="07D065E6"/>
    <w:rsid w:val="07D717B1"/>
    <w:rsid w:val="07FD2FF0"/>
    <w:rsid w:val="088D6F67"/>
    <w:rsid w:val="089C0423"/>
    <w:rsid w:val="09031042"/>
    <w:rsid w:val="096A5B82"/>
    <w:rsid w:val="099A3A0D"/>
    <w:rsid w:val="09A76496"/>
    <w:rsid w:val="09CC5593"/>
    <w:rsid w:val="0A355EBF"/>
    <w:rsid w:val="0A535822"/>
    <w:rsid w:val="0ADA54D0"/>
    <w:rsid w:val="0ADC7BD7"/>
    <w:rsid w:val="0AEE4163"/>
    <w:rsid w:val="0B386609"/>
    <w:rsid w:val="0B4636C7"/>
    <w:rsid w:val="0B4C1B17"/>
    <w:rsid w:val="0B6751DE"/>
    <w:rsid w:val="0BC95BCF"/>
    <w:rsid w:val="0BD039E5"/>
    <w:rsid w:val="0C230A82"/>
    <w:rsid w:val="0C246211"/>
    <w:rsid w:val="0C587B30"/>
    <w:rsid w:val="0CAA077E"/>
    <w:rsid w:val="0CEF6695"/>
    <w:rsid w:val="0D2A3E5C"/>
    <w:rsid w:val="0D3A4005"/>
    <w:rsid w:val="0D533AD6"/>
    <w:rsid w:val="0D600BF1"/>
    <w:rsid w:val="0DE06159"/>
    <w:rsid w:val="0DE76CAF"/>
    <w:rsid w:val="0E091B47"/>
    <w:rsid w:val="0E242120"/>
    <w:rsid w:val="0E2D0B37"/>
    <w:rsid w:val="0EB13BA9"/>
    <w:rsid w:val="0EB33E1B"/>
    <w:rsid w:val="0EC913F0"/>
    <w:rsid w:val="0EFC775D"/>
    <w:rsid w:val="0F5E1CA1"/>
    <w:rsid w:val="0F871914"/>
    <w:rsid w:val="0FB706C5"/>
    <w:rsid w:val="0FBD67FF"/>
    <w:rsid w:val="0FE35792"/>
    <w:rsid w:val="102A495F"/>
    <w:rsid w:val="104C03F3"/>
    <w:rsid w:val="106D4E2D"/>
    <w:rsid w:val="108072AB"/>
    <w:rsid w:val="1148443F"/>
    <w:rsid w:val="11832DFF"/>
    <w:rsid w:val="1212451F"/>
    <w:rsid w:val="12C93575"/>
    <w:rsid w:val="12E0338A"/>
    <w:rsid w:val="13131FE9"/>
    <w:rsid w:val="131E46E3"/>
    <w:rsid w:val="13350859"/>
    <w:rsid w:val="134B4C10"/>
    <w:rsid w:val="13500FF9"/>
    <w:rsid w:val="13B97A3D"/>
    <w:rsid w:val="13DF3F41"/>
    <w:rsid w:val="147C30B2"/>
    <w:rsid w:val="1498264E"/>
    <w:rsid w:val="14C422FD"/>
    <w:rsid w:val="157425F7"/>
    <w:rsid w:val="15825BC2"/>
    <w:rsid w:val="158A1EB3"/>
    <w:rsid w:val="1598399B"/>
    <w:rsid w:val="15A13A85"/>
    <w:rsid w:val="15F9308A"/>
    <w:rsid w:val="1633710B"/>
    <w:rsid w:val="163E1546"/>
    <w:rsid w:val="16795F8B"/>
    <w:rsid w:val="16B66A5E"/>
    <w:rsid w:val="16BD2198"/>
    <w:rsid w:val="170D6BDB"/>
    <w:rsid w:val="171B7E91"/>
    <w:rsid w:val="172511E7"/>
    <w:rsid w:val="173021E6"/>
    <w:rsid w:val="17320799"/>
    <w:rsid w:val="177E429D"/>
    <w:rsid w:val="179F5283"/>
    <w:rsid w:val="181E78D0"/>
    <w:rsid w:val="18293AC1"/>
    <w:rsid w:val="18335714"/>
    <w:rsid w:val="185C0633"/>
    <w:rsid w:val="18FE1DB9"/>
    <w:rsid w:val="194939FE"/>
    <w:rsid w:val="19AE58AA"/>
    <w:rsid w:val="19F346F3"/>
    <w:rsid w:val="19FA1173"/>
    <w:rsid w:val="1A27456E"/>
    <w:rsid w:val="1A4C64C7"/>
    <w:rsid w:val="1AB35818"/>
    <w:rsid w:val="1ABE6BAD"/>
    <w:rsid w:val="1AF10EE1"/>
    <w:rsid w:val="1B074450"/>
    <w:rsid w:val="1B23545B"/>
    <w:rsid w:val="1B4749A2"/>
    <w:rsid w:val="1BA46B74"/>
    <w:rsid w:val="1BB45B69"/>
    <w:rsid w:val="1BE97B3D"/>
    <w:rsid w:val="1C1F1A79"/>
    <w:rsid w:val="1CB7730F"/>
    <w:rsid w:val="1CC26C7D"/>
    <w:rsid w:val="1D3D7222"/>
    <w:rsid w:val="1D891BDD"/>
    <w:rsid w:val="1D9F572C"/>
    <w:rsid w:val="1E157673"/>
    <w:rsid w:val="1EAD0D44"/>
    <w:rsid w:val="1F2E5831"/>
    <w:rsid w:val="1F3C4A7F"/>
    <w:rsid w:val="1FE2336F"/>
    <w:rsid w:val="1FE37AF0"/>
    <w:rsid w:val="20776CAA"/>
    <w:rsid w:val="20F55A45"/>
    <w:rsid w:val="210E7A8F"/>
    <w:rsid w:val="21484D88"/>
    <w:rsid w:val="21C54C4F"/>
    <w:rsid w:val="21D27091"/>
    <w:rsid w:val="21DF57B1"/>
    <w:rsid w:val="222121AF"/>
    <w:rsid w:val="2225310E"/>
    <w:rsid w:val="225D4F56"/>
    <w:rsid w:val="226E5AAF"/>
    <w:rsid w:val="23A249C7"/>
    <w:rsid w:val="24620857"/>
    <w:rsid w:val="246D6506"/>
    <w:rsid w:val="247009E6"/>
    <w:rsid w:val="247506A7"/>
    <w:rsid w:val="25315418"/>
    <w:rsid w:val="255F1391"/>
    <w:rsid w:val="256804CD"/>
    <w:rsid w:val="25A24628"/>
    <w:rsid w:val="26226826"/>
    <w:rsid w:val="263C3EFA"/>
    <w:rsid w:val="263C58C3"/>
    <w:rsid w:val="26453AB6"/>
    <w:rsid w:val="2655697F"/>
    <w:rsid w:val="2740550A"/>
    <w:rsid w:val="27BB2E38"/>
    <w:rsid w:val="27F66FCA"/>
    <w:rsid w:val="283C7BB2"/>
    <w:rsid w:val="28934E99"/>
    <w:rsid w:val="28FA3D22"/>
    <w:rsid w:val="28FD1A9B"/>
    <w:rsid w:val="29324EE6"/>
    <w:rsid w:val="29BB4332"/>
    <w:rsid w:val="29D36885"/>
    <w:rsid w:val="29DF675E"/>
    <w:rsid w:val="2A087455"/>
    <w:rsid w:val="2A740787"/>
    <w:rsid w:val="2AA70156"/>
    <w:rsid w:val="2AD43CA0"/>
    <w:rsid w:val="2AF44D75"/>
    <w:rsid w:val="2B2777D4"/>
    <w:rsid w:val="2B736999"/>
    <w:rsid w:val="2B740C27"/>
    <w:rsid w:val="2B924C50"/>
    <w:rsid w:val="2B976E59"/>
    <w:rsid w:val="2BA945A9"/>
    <w:rsid w:val="2BC51EBD"/>
    <w:rsid w:val="2C0E2706"/>
    <w:rsid w:val="2C12060C"/>
    <w:rsid w:val="2C32382B"/>
    <w:rsid w:val="2C324067"/>
    <w:rsid w:val="2C577018"/>
    <w:rsid w:val="2CD23929"/>
    <w:rsid w:val="2CD41D20"/>
    <w:rsid w:val="2D266F76"/>
    <w:rsid w:val="2D5D61EE"/>
    <w:rsid w:val="2E624D43"/>
    <w:rsid w:val="2E90561F"/>
    <w:rsid w:val="2EB14A0D"/>
    <w:rsid w:val="2EDB342A"/>
    <w:rsid w:val="2F0D66F4"/>
    <w:rsid w:val="2F272385"/>
    <w:rsid w:val="2F4B195D"/>
    <w:rsid w:val="2FB1692D"/>
    <w:rsid w:val="2FC90EEA"/>
    <w:rsid w:val="2FC9781E"/>
    <w:rsid w:val="2FD75C8C"/>
    <w:rsid w:val="30815D90"/>
    <w:rsid w:val="30CA2468"/>
    <w:rsid w:val="30D6681A"/>
    <w:rsid w:val="310972D2"/>
    <w:rsid w:val="311078D4"/>
    <w:rsid w:val="318D0C33"/>
    <w:rsid w:val="31983067"/>
    <w:rsid w:val="31BA74AF"/>
    <w:rsid w:val="31CD7598"/>
    <w:rsid w:val="31DA1713"/>
    <w:rsid w:val="31E94E7C"/>
    <w:rsid w:val="31FB67CF"/>
    <w:rsid w:val="32DC714A"/>
    <w:rsid w:val="32DE28BE"/>
    <w:rsid w:val="33310D1B"/>
    <w:rsid w:val="33371401"/>
    <w:rsid w:val="341F78C2"/>
    <w:rsid w:val="344B67CF"/>
    <w:rsid w:val="34D7200F"/>
    <w:rsid w:val="356226DF"/>
    <w:rsid w:val="35BE59BB"/>
    <w:rsid w:val="35FE58F9"/>
    <w:rsid w:val="3617304E"/>
    <w:rsid w:val="361877A2"/>
    <w:rsid w:val="36CC4C5A"/>
    <w:rsid w:val="379B0065"/>
    <w:rsid w:val="37A2348E"/>
    <w:rsid w:val="37FD47E7"/>
    <w:rsid w:val="380B407F"/>
    <w:rsid w:val="385D17BF"/>
    <w:rsid w:val="38F45289"/>
    <w:rsid w:val="39031089"/>
    <w:rsid w:val="39656BAD"/>
    <w:rsid w:val="39825F68"/>
    <w:rsid w:val="39AB26AC"/>
    <w:rsid w:val="39EE1E04"/>
    <w:rsid w:val="3A1D0AC0"/>
    <w:rsid w:val="3AA161FD"/>
    <w:rsid w:val="3ABB22F9"/>
    <w:rsid w:val="3AC9426B"/>
    <w:rsid w:val="3B244063"/>
    <w:rsid w:val="3B727502"/>
    <w:rsid w:val="3BC95E07"/>
    <w:rsid w:val="3BCF6151"/>
    <w:rsid w:val="3C2E7BF6"/>
    <w:rsid w:val="3CDD6036"/>
    <w:rsid w:val="3CDF2CD7"/>
    <w:rsid w:val="3D03585B"/>
    <w:rsid w:val="3D35297A"/>
    <w:rsid w:val="3D91112B"/>
    <w:rsid w:val="3D921662"/>
    <w:rsid w:val="3DDA54AF"/>
    <w:rsid w:val="3DE6566C"/>
    <w:rsid w:val="3E5F28B4"/>
    <w:rsid w:val="3E6558F8"/>
    <w:rsid w:val="3ED308ED"/>
    <w:rsid w:val="3EEB54CA"/>
    <w:rsid w:val="3F3306AE"/>
    <w:rsid w:val="3F5E6255"/>
    <w:rsid w:val="3F977994"/>
    <w:rsid w:val="405036B1"/>
    <w:rsid w:val="405D009A"/>
    <w:rsid w:val="40755828"/>
    <w:rsid w:val="408F6ECA"/>
    <w:rsid w:val="40B101CC"/>
    <w:rsid w:val="40BC1B2C"/>
    <w:rsid w:val="40D91A86"/>
    <w:rsid w:val="413612F7"/>
    <w:rsid w:val="4179605D"/>
    <w:rsid w:val="421E1979"/>
    <w:rsid w:val="426F0C89"/>
    <w:rsid w:val="42904BB4"/>
    <w:rsid w:val="42E51D64"/>
    <w:rsid w:val="438A0FD2"/>
    <w:rsid w:val="43BC1D6B"/>
    <w:rsid w:val="43FB25B1"/>
    <w:rsid w:val="440A13CB"/>
    <w:rsid w:val="44342510"/>
    <w:rsid w:val="444E5405"/>
    <w:rsid w:val="447F5447"/>
    <w:rsid w:val="44B77AB4"/>
    <w:rsid w:val="44BB359A"/>
    <w:rsid w:val="44BC732D"/>
    <w:rsid w:val="44F24871"/>
    <w:rsid w:val="45DB7FE5"/>
    <w:rsid w:val="463E2F6A"/>
    <w:rsid w:val="46575AFC"/>
    <w:rsid w:val="46746758"/>
    <w:rsid w:val="468E4750"/>
    <w:rsid w:val="46EC3DE2"/>
    <w:rsid w:val="47D96EDA"/>
    <w:rsid w:val="47FA15BE"/>
    <w:rsid w:val="480216EA"/>
    <w:rsid w:val="48045728"/>
    <w:rsid w:val="480F2007"/>
    <w:rsid w:val="482E12C8"/>
    <w:rsid w:val="483B1C6B"/>
    <w:rsid w:val="48511918"/>
    <w:rsid w:val="48D23B8E"/>
    <w:rsid w:val="48D23C4E"/>
    <w:rsid w:val="48F63297"/>
    <w:rsid w:val="495D1E0D"/>
    <w:rsid w:val="49BD4A31"/>
    <w:rsid w:val="49E62401"/>
    <w:rsid w:val="4AA130DA"/>
    <w:rsid w:val="4B9A7B1B"/>
    <w:rsid w:val="4C946F31"/>
    <w:rsid w:val="4C9A3E77"/>
    <w:rsid w:val="4D9805D9"/>
    <w:rsid w:val="4D9A7F26"/>
    <w:rsid w:val="4DB35CD9"/>
    <w:rsid w:val="4E795CE3"/>
    <w:rsid w:val="4E7E06DE"/>
    <w:rsid w:val="4F1D08C3"/>
    <w:rsid w:val="4F422138"/>
    <w:rsid w:val="4F443EAA"/>
    <w:rsid w:val="50035463"/>
    <w:rsid w:val="50721152"/>
    <w:rsid w:val="50E7083A"/>
    <w:rsid w:val="51B73C1F"/>
    <w:rsid w:val="51F20CD7"/>
    <w:rsid w:val="51FE0E08"/>
    <w:rsid w:val="521F59AD"/>
    <w:rsid w:val="524B71C3"/>
    <w:rsid w:val="526B0122"/>
    <w:rsid w:val="52DA31CC"/>
    <w:rsid w:val="52EF4C5E"/>
    <w:rsid w:val="53450F1E"/>
    <w:rsid w:val="536331C0"/>
    <w:rsid w:val="536B749B"/>
    <w:rsid w:val="539D2576"/>
    <w:rsid w:val="53C02FE1"/>
    <w:rsid w:val="546C3A3A"/>
    <w:rsid w:val="548E7C82"/>
    <w:rsid w:val="548F673B"/>
    <w:rsid w:val="54CC33C0"/>
    <w:rsid w:val="54D24390"/>
    <w:rsid w:val="54DA70E7"/>
    <w:rsid w:val="54FB24C8"/>
    <w:rsid w:val="550C1C0F"/>
    <w:rsid w:val="551E1721"/>
    <w:rsid w:val="557054C5"/>
    <w:rsid w:val="56586888"/>
    <w:rsid w:val="56AD4584"/>
    <w:rsid w:val="57227AC8"/>
    <w:rsid w:val="572C0EFC"/>
    <w:rsid w:val="57496303"/>
    <w:rsid w:val="5830623C"/>
    <w:rsid w:val="58916D6B"/>
    <w:rsid w:val="58C64C73"/>
    <w:rsid w:val="58DE7CD5"/>
    <w:rsid w:val="596E28DA"/>
    <w:rsid w:val="597B45BB"/>
    <w:rsid w:val="59E82319"/>
    <w:rsid w:val="5A415462"/>
    <w:rsid w:val="5A575EE9"/>
    <w:rsid w:val="5AB10FBB"/>
    <w:rsid w:val="5B12238A"/>
    <w:rsid w:val="5B2551A6"/>
    <w:rsid w:val="5B325742"/>
    <w:rsid w:val="5B405FC6"/>
    <w:rsid w:val="5B4C6CE7"/>
    <w:rsid w:val="5B522F76"/>
    <w:rsid w:val="5B542F04"/>
    <w:rsid w:val="5B597E3B"/>
    <w:rsid w:val="5BFC38D8"/>
    <w:rsid w:val="5C32223D"/>
    <w:rsid w:val="5C5B1EF0"/>
    <w:rsid w:val="5C7D171D"/>
    <w:rsid w:val="5C91271C"/>
    <w:rsid w:val="5D3E0816"/>
    <w:rsid w:val="5D471851"/>
    <w:rsid w:val="5DA53742"/>
    <w:rsid w:val="5DA94397"/>
    <w:rsid w:val="5DAA47D9"/>
    <w:rsid w:val="5DAD7A51"/>
    <w:rsid w:val="5DC44AB2"/>
    <w:rsid w:val="5DD208DC"/>
    <w:rsid w:val="5DDF1B04"/>
    <w:rsid w:val="5DFB63B0"/>
    <w:rsid w:val="5E141B77"/>
    <w:rsid w:val="5E182993"/>
    <w:rsid w:val="5E284931"/>
    <w:rsid w:val="5E4F07E0"/>
    <w:rsid w:val="5E8C6F36"/>
    <w:rsid w:val="5EB27630"/>
    <w:rsid w:val="5F086D54"/>
    <w:rsid w:val="5F2733A2"/>
    <w:rsid w:val="5FAA362D"/>
    <w:rsid w:val="5FC2036E"/>
    <w:rsid w:val="5FC4092A"/>
    <w:rsid w:val="604E1FD2"/>
    <w:rsid w:val="606020D9"/>
    <w:rsid w:val="609838F2"/>
    <w:rsid w:val="60B30CF4"/>
    <w:rsid w:val="60DB1686"/>
    <w:rsid w:val="60E420FE"/>
    <w:rsid w:val="614A27FC"/>
    <w:rsid w:val="61AB20D8"/>
    <w:rsid w:val="61CB2EC3"/>
    <w:rsid w:val="61CD6596"/>
    <w:rsid w:val="61D97DD7"/>
    <w:rsid w:val="61E53655"/>
    <w:rsid w:val="62057B56"/>
    <w:rsid w:val="623B5DEB"/>
    <w:rsid w:val="623C2674"/>
    <w:rsid w:val="62611667"/>
    <w:rsid w:val="62E65020"/>
    <w:rsid w:val="63B367CB"/>
    <w:rsid w:val="63D878D2"/>
    <w:rsid w:val="64270AAA"/>
    <w:rsid w:val="64A439DC"/>
    <w:rsid w:val="64EE3085"/>
    <w:rsid w:val="64FA611E"/>
    <w:rsid w:val="64FF52F2"/>
    <w:rsid w:val="65D55994"/>
    <w:rsid w:val="66475157"/>
    <w:rsid w:val="664B4943"/>
    <w:rsid w:val="66D315ED"/>
    <w:rsid w:val="6725354B"/>
    <w:rsid w:val="672A6D8D"/>
    <w:rsid w:val="673C32A5"/>
    <w:rsid w:val="67527A10"/>
    <w:rsid w:val="67CF5435"/>
    <w:rsid w:val="68122747"/>
    <w:rsid w:val="682923DE"/>
    <w:rsid w:val="68306E52"/>
    <w:rsid w:val="6869583D"/>
    <w:rsid w:val="68C54574"/>
    <w:rsid w:val="692F44D0"/>
    <w:rsid w:val="6933477E"/>
    <w:rsid w:val="69A45974"/>
    <w:rsid w:val="69BF35C5"/>
    <w:rsid w:val="69C64419"/>
    <w:rsid w:val="6A1A3B32"/>
    <w:rsid w:val="6A413382"/>
    <w:rsid w:val="6A9A0114"/>
    <w:rsid w:val="6ACC687E"/>
    <w:rsid w:val="6AE1346C"/>
    <w:rsid w:val="6B867F9D"/>
    <w:rsid w:val="6C991A87"/>
    <w:rsid w:val="6CA26A5B"/>
    <w:rsid w:val="6CCA30D5"/>
    <w:rsid w:val="6CDB12BF"/>
    <w:rsid w:val="6CE219FC"/>
    <w:rsid w:val="6CEC5ECF"/>
    <w:rsid w:val="6CF15648"/>
    <w:rsid w:val="6D816AE7"/>
    <w:rsid w:val="6D90467F"/>
    <w:rsid w:val="6DBF4A77"/>
    <w:rsid w:val="6E63378B"/>
    <w:rsid w:val="6E9740C1"/>
    <w:rsid w:val="6E9B0891"/>
    <w:rsid w:val="6EB73717"/>
    <w:rsid w:val="6ED23A3F"/>
    <w:rsid w:val="6ED36722"/>
    <w:rsid w:val="6F210172"/>
    <w:rsid w:val="6F382482"/>
    <w:rsid w:val="6F4E7A4B"/>
    <w:rsid w:val="6F505FCB"/>
    <w:rsid w:val="6F6D5C79"/>
    <w:rsid w:val="6F7246A5"/>
    <w:rsid w:val="6FE33C40"/>
    <w:rsid w:val="70783DE9"/>
    <w:rsid w:val="708C6E21"/>
    <w:rsid w:val="70A7510F"/>
    <w:rsid w:val="70ED2AB4"/>
    <w:rsid w:val="711B1A3E"/>
    <w:rsid w:val="712322EF"/>
    <w:rsid w:val="712D3388"/>
    <w:rsid w:val="71A00869"/>
    <w:rsid w:val="71AA0AD2"/>
    <w:rsid w:val="71C906E4"/>
    <w:rsid w:val="72154847"/>
    <w:rsid w:val="72434FA6"/>
    <w:rsid w:val="72597077"/>
    <w:rsid w:val="72771BAD"/>
    <w:rsid w:val="72872FE1"/>
    <w:rsid w:val="72E22F51"/>
    <w:rsid w:val="73147D96"/>
    <w:rsid w:val="742A7AB8"/>
    <w:rsid w:val="743827AC"/>
    <w:rsid w:val="747C5B8D"/>
    <w:rsid w:val="750D44EB"/>
    <w:rsid w:val="750F4E00"/>
    <w:rsid w:val="75377809"/>
    <w:rsid w:val="757C01F7"/>
    <w:rsid w:val="76491559"/>
    <w:rsid w:val="76527049"/>
    <w:rsid w:val="769E1BF1"/>
    <w:rsid w:val="76FC020D"/>
    <w:rsid w:val="775E0F7B"/>
    <w:rsid w:val="778920AE"/>
    <w:rsid w:val="77C12659"/>
    <w:rsid w:val="77FC0942"/>
    <w:rsid w:val="78460833"/>
    <w:rsid w:val="786D640E"/>
    <w:rsid w:val="79082B9D"/>
    <w:rsid w:val="7A2F3F31"/>
    <w:rsid w:val="7A3110EF"/>
    <w:rsid w:val="7A736A4D"/>
    <w:rsid w:val="7A811B32"/>
    <w:rsid w:val="7B70031C"/>
    <w:rsid w:val="7BA126A7"/>
    <w:rsid w:val="7BAA705A"/>
    <w:rsid w:val="7BEB778D"/>
    <w:rsid w:val="7BF50B28"/>
    <w:rsid w:val="7C143EE1"/>
    <w:rsid w:val="7C336E22"/>
    <w:rsid w:val="7C3626CE"/>
    <w:rsid w:val="7C975730"/>
    <w:rsid w:val="7CF23E8F"/>
    <w:rsid w:val="7D0234AF"/>
    <w:rsid w:val="7D836FCC"/>
    <w:rsid w:val="7DC90510"/>
    <w:rsid w:val="7E7B6E1B"/>
    <w:rsid w:val="7E861535"/>
    <w:rsid w:val="7EA320CB"/>
    <w:rsid w:val="7EBE2E63"/>
    <w:rsid w:val="7EF05E06"/>
    <w:rsid w:val="7F423399"/>
    <w:rsid w:val="7FBD2C6E"/>
    <w:rsid w:val="7FCD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Times" w:hAnsi="Times"/>
      <w:sz w:val="24"/>
    </w:rPr>
  </w:style>
  <w:style w:type="paragraph" w:styleId="3">
    <w:name w:val="Body Text Indent 2"/>
    <w:basedOn w:val="1"/>
    <w:qFormat/>
    <w:uiPriority w:val="0"/>
    <w:pPr>
      <w:spacing w:after="120" w:line="480" w:lineRule="auto"/>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4957</Words>
  <Characters>5188</Characters>
  <Lines>149</Lines>
  <Paragraphs>14</Paragraphs>
  <TotalTime>19</TotalTime>
  <ScaleCrop>false</ScaleCrop>
  <LinksUpToDate>false</LinksUpToDate>
  <CharactersWithSpaces>5188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2020-06-11T00:15:00Z</dcterms:created>
  <dc:creator>白发渔樵</dc:creator>
  <cp:lastModifiedBy>好奇心</cp:lastModifiedBy>
  <cp:lastPrinted>2020-06-12T07:19:00Z</cp:lastPrinted>
  <dcterms:modified xsi:type="dcterms:W3CDTF">2025-04-17T02:14:02Z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eyJoZGlkIjoiMDhhYTlmYjQ4NTA2ZTg3NWI2NTEzYzk5OTk5MTMxNzYiLCJ1c2VySWQiOiI1ODAxNzc1NjAifQ==</vt:lpwstr>
  </property>
  <property fmtid="{D5CDD505-2E9C-101B-9397-08002B2CF9AE}" pid="4" name="ICV">
    <vt:lpwstr>FEEEA5386D0743218E477F2B5DAA01C1_12</vt:lpwstr>
  </property>
</Properties>
</file>