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CA692">
      <w:pPr>
        <w:spacing w:after="110" w:line="340" w:lineRule="exact"/>
        <w:ind w:firstLine="0"/>
        <w:jc w:val="both"/>
      </w:pPr>
      <w:r>
        <w:rPr>
          <w:color w:val="000000"/>
          <w:sz w:val="26"/>
        </w:rPr>
        <w:t>附件1</w:t>
      </w:r>
    </w:p>
    <w:p w14:paraId="33CE0229">
      <w:pPr>
        <w:spacing w:line="42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lang w:eastAsia="zh-CN"/>
        </w:rPr>
        <w:t>田家庵区</w:t>
      </w:r>
      <w:r>
        <w:rPr>
          <w:rFonts w:hint="eastAsia" w:asciiTheme="majorEastAsia" w:hAnsiTheme="majorEastAsia" w:eastAsiaTheme="majorEastAsia" w:cstheme="majorEastAsia"/>
          <w:color w:val="000000"/>
          <w:sz w:val="32"/>
        </w:rPr>
        <w:t>第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000000"/>
          <w:sz w:val="32"/>
        </w:rPr>
        <w:t>批市级非物质文化遗产代表性项目推荐申报清单</w:t>
      </w:r>
    </w:p>
    <w:p w14:paraId="6EB9FCC9">
      <w:pPr>
        <w:spacing w:line="420" w:lineRule="exact"/>
        <w:jc w:val="center"/>
        <w:rPr>
          <w:color w:val="000000"/>
          <w:sz w:val="32"/>
        </w:rPr>
      </w:pPr>
    </w:p>
    <w:tbl>
      <w:tblPr>
        <w:tblStyle w:val="3"/>
        <w:tblW w:w="14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9"/>
        <w:gridCol w:w="4894"/>
        <w:gridCol w:w="2928"/>
        <w:gridCol w:w="2928"/>
        <w:gridCol w:w="2928"/>
      </w:tblGrid>
      <w:tr w14:paraId="3374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6" w:hRule="atLeast"/>
        </w:trPr>
        <w:tc>
          <w:tcPr>
            <w:tcW w:w="959" w:type="dxa"/>
            <w:vAlign w:val="center"/>
          </w:tcPr>
          <w:p w14:paraId="2718B5FF">
            <w:pPr>
              <w:spacing w:line="277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94" w:type="dxa"/>
            <w:vAlign w:val="center"/>
          </w:tcPr>
          <w:p w14:paraId="6196D674">
            <w:pPr>
              <w:spacing w:line="295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2928" w:type="dxa"/>
            <w:vAlign w:val="center"/>
          </w:tcPr>
          <w:p w14:paraId="41F399EF">
            <w:pPr>
              <w:spacing w:line="277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928" w:type="dxa"/>
            <w:vAlign w:val="center"/>
          </w:tcPr>
          <w:p w14:paraId="04035EC6">
            <w:pPr>
              <w:spacing w:line="274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申报地区或单位</w:t>
            </w:r>
          </w:p>
        </w:tc>
        <w:tc>
          <w:tcPr>
            <w:tcW w:w="2928" w:type="dxa"/>
            <w:vAlign w:val="center"/>
          </w:tcPr>
          <w:p w14:paraId="60F9EAC8">
            <w:pPr>
              <w:spacing w:line="277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建议保护单位</w:t>
            </w:r>
          </w:p>
        </w:tc>
      </w:tr>
      <w:tr w14:paraId="7E6C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9" w:hRule="atLeast"/>
        </w:trPr>
        <w:tc>
          <w:tcPr>
            <w:tcW w:w="959" w:type="dxa"/>
            <w:vAlign w:val="center"/>
          </w:tcPr>
          <w:p w14:paraId="5A9D2A15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94" w:type="dxa"/>
            <w:vAlign w:val="center"/>
          </w:tcPr>
          <w:p w14:paraId="344975C0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6A966204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07D381A4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531540A5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A76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9" w:hRule="atLeast"/>
        </w:trPr>
        <w:tc>
          <w:tcPr>
            <w:tcW w:w="959" w:type="dxa"/>
            <w:vAlign w:val="center"/>
          </w:tcPr>
          <w:p w14:paraId="0362107C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94" w:type="dxa"/>
            <w:vAlign w:val="center"/>
          </w:tcPr>
          <w:p w14:paraId="17DE058B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143AB48A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684E4C1C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295E17C9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888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9" w:hRule="atLeast"/>
        </w:trPr>
        <w:tc>
          <w:tcPr>
            <w:tcW w:w="959" w:type="dxa"/>
            <w:vAlign w:val="center"/>
          </w:tcPr>
          <w:p w14:paraId="125F0732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94" w:type="dxa"/>
            <w:vAlign w:val="center"/>
          </w:tcPr>
          <w:p w14:paraId="7E283F97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15D52B8B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5C79FCB1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30A1C421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F4C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9" w:hRule="atLeast"/>
        </w:trPr>
        <w:tc>
          <w:tcPr>
            <w:tcW w:w="959" w:type="dxa"/>
            <w:vAlign w:val="center"/>
          </w:tcPr>
          <w:p w14:paraId="2DB521AA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94" w:type="dxa"/>
            <w:vAlign w:val="center"/>
          </w:tcPr>
          <w:p w14:paraId="57B2F78C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32943CAE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32081467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5E32B470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E56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9" w:hRule="atLeast"/>
        </w:trPr>
        <w:tc>
          <w:tcPr>
            <w:tcW w:w="959" w:type="dxa"/>
            <w:vAlign w:val="center"/>
          </w:tcPr>
          <w:p w14:paraId="70D6BB3F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94" w:type="dxa"/>
            <w:vAlign w:val="center"/>
          </w:tcPr>
          <w:p w14:paraId="2BF933B9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036F2A70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18A4B6F9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28" w:type="dxa"/>
            <w:vAlign w:val="center"/>
          </w:tcPr>
          <w:p w14:paraId="0FEAAEC4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5AC38CD1">
      <w:pPr>
        <w:spacing w:before="180" w:line="280" w:lineRule="exact"/>
        <w:ind w:left="100" w:firstLine="1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2"/>
        </w:rPr>
        <w:t>1．此表由</w:t>
      </w:r>
      <w:r>
        <w:rPr>
          <w:rFonts w:hint="eastAsia" w:ascii="仿宋" w:hAnsi="仿宋" w:eastAsia="仿宋" w:cs="仿宋"/>
          <w:color w:val="000000"/>
          <w:sz w:val="22"/>
          <w:lang w:eastAsia="zh-CN"/>
        </w:rPr>
        <w:t>各乡镇街道</w:t>
      </w:r>
      <w:r>
        <w:rPr>
          <w:rFonts w:hint="eastAsia" w:ascii="仿宋" w:hAnsi="仿宋" w:eastAsia="仿宋" w:cs="仿宋"/>
          <w:color w:val="000000"/>
          <w:sz w:val="22"/>
        </w:rPr>
        <w:t>或</w:t>
      </w:r>
      <w:r>
        <w:rPr>
          <w:rFonts w:hint="eastAsia" w:ascii="仿宋" w:hAnsi="仿宋" w:eastAsia="仿宋" w:cs="仿宋"/>
          <w:color w:val="000000"/>
          <w:sz w:val="2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22"/>
        </w:rPr>
        <w:t>直机关部门填写。</w:t>
      </w:r>
    </w:p>
    <w:p w14:paraId="7506CE65">
      <w:pPr>
        <w:spacing w:line="280" w:lineRule="exact"/>
        <w:ind w:left="20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2"/>
        </w:rPr>
        <w:t>2．“项目类别”填写民间文学，传统音乐，传统舞蹈，传统戏剧，曲艺，传统体育、游艺与杂技，传统美术，传统技艺，传统医药，民俗，且按照此顺序依次排列。</w:t>
      </w:r>
    </w:p>
    <w:p w14:paraId="7EDEE982">
      <w:pPr>
        <w:spacing w:line="280" w:lineRule="exact"/>
        <w:ind w:left="100" w:firstLine="100"/>
        <w:jc w:val="both"/>
        <w:rPr>
          <w:rFonts w:hint="eastAsia" w:ascii="仿宋" w:hAnsi="仿宋" w:eastAsia="仿宋" w:cs="仿宋"/>
          <w:color w:val="000000"/>
          <w:sz w:val="22"/>
        </w:rPr>
      </w:pPr>
      <w:r>
        <w:rPr>
          <w:rFonts w:hint="eastAsia" w:ascii="仿宋" w:hAnsi="仿宋" w:eastAsia="仿宋" w:cs="仿宋"/>
          <w:color w:val="000000"/>
          <w:sz w:val="22"/>
        </w:rPr>
        <w:t>3．申报地区填写对项目所属的</w:t>
      </w:r>
      <w:r>
        <w:rPr>
          <w:rFonts w:hint="eastAsia" w:ascii="仿宋" w:hAnsi="仿宋" w:eastAsia="仿宋" w:cs="仿宋"/>
          <w:color w:val="000000"/>
          <w:sz w:val="22"/>
          <w:lang w:eastAsia="zh-CN"/>
        </w:rPr>
        <w:t>乡镇街道</w:t>
      </w:r>
      <w:r>
        <w:rPr>
          <w:rFonts w:hint="eastAsia" w:ascii="仿宋" w:hAnsi="仿宋" w:eastAsia="仿宋" w:cs="仿宋"/>
          <w:color w:val="000000"/>
          <w:sz w:val="22"/>
        </w:rPr>
        <w:t>，申报单位专指</w:t>
      </w:r>
      <w:r>
        <w:rPr>
          <w:rFonts w:hint="eastAsia" w:ascii="仿宋" w:hAnsi="仿宋" w:eastAsia="仿宋" w:cs="仿宋"/>
          <w:color w:val="000000"/>
          <w:sz w:val="2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22"/>
        </w:rPr>
        <w:t>直机关部门所属单位。</w:t>
      </w:r>
    </w:p>
    <w:p w14:paraId="58DBE5D8">
      <w:pPr>
        <w:spacing w:line="280" w:lineRule="exact"/>
        <w:ind w:left="100" w:firstLine="100"/>
        <w:jc w:val="both"/>
      </w:pPr>
      <w:r>
        <w:rPr>
          <w:rFonts w:hint="eastAsia" w:ascii="仿宋" w:hAnsi="仿宋" w:eastAsia="仿宋" w:cs="仿宋"/>
          <w:color w:val="000000"/>
          <w:sz w:val="22"/>
        </w:rPr>
        <w:t>4．此表所填内容应与推荐申报书严格一致。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7F33"/>
    <w:rsid w:val="3DA520EB"/>
    <w:rsid w:val="693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3</TotalTime>
  <ScaleCrop>false</ScaleCrop>
  <LinksUpToDate>false</LinksUpToDate>
  <CharactersWithSpaces>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2025-04-29T08:03:00Z</dcterms:created>
  <dc:creator>Administrator</dc:creator>
  <cp:lastModifiedBy>WPS_1627480146</cp:lastModifiedBy>
  <dcterms:modified xsi:type="dcterms:W3CDTF">2025-04-29T08:09:39Z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eyJoZGlkIjoiZjM0NDRlZmQyNjk1NjRhNmIyYTE0Zjk0Y2Q5MmQyMTAiLCJ1c2VySWQiOiIxMjM4NTUyMzY3In0=</vt:lpwstr>
  </property>
  <property fmtid="{D5CDD505-2E9C-101B-9397-08002B2CF9AE}" pid="4" name="ICV">
    <vt:lpwstr>01268BFABFC447D2A2EFD82BBE6E2513_12</vt:lpwstr>
  </property>
</Properties>
</file>