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0C1AB">
      <w:pPr>
        <w:adjustRightInd w:val="0"/>
        <w:snapToGrid w:val="0"/>
        <w:spacing w:line="600" w:lineRule="exact"/>
        <w:jc w:val="center"/>
        <w:rPr>
          <w:rFonts w:ascii="Times New Roman" w:hAnsi="Times New Roman" w:cs="Times New Roman"/>
        </w:rPr>
      </w:pPr>
      <w:bookmarkStart w:id="0" w:name="_GoBack"/>
      <w:r>
        <w:rPr>
          <w:rFonts w:ascii="Times New Roman" w:hAnsi="Times New Roman" w:eastAsia="方正小标宋简体" w:cs="Times New Roman"/>
          <w:sz w:val="56"/>
          <w:szCs w:val="56"/>
          <w:lang w:bidi="ar"/>
        </w:rPr>
        <w:t>政 府 工 作 报 告</w:t>
      </w:r>
      <w:bookmarkEnd w:id="0"/>
    </w:p>
    <w:p w14:paraId="0A6488A1">
      <w:pPr>
        <w:adjustRightInd w:val="0"/>
        <w:snapToGrid w:val="0"/>
        <w:spacing w:line="600" w:lineRule="exact"/>
        <w:jc w:val="center"/>
        <w:rPr>
          <w:rFonts w:ascii="Times New Roman" w:hAnsi="Times New Roman" w:eastAsia="楷体_GB2312" w:cs="Times New Roman"/>
          <w:color w:val="000000"/>
          <w:szCs w:val="32"/>
          <w:lang w:bidi="ar"/>
        </w:rPr>
      </w:pPr>
    </w:p>
    <w:p w14:paraId="755FBC14">
      <w:pPr>
        <w:adjustRightInd w:val="0"/>
        <w:snapToGrid w:val="0"/>
        <w:spacing w:line="560" w:lineRule="exact"/>
        <w:jc w:val="center"/>
        <w:rPr>
          <w:rFonts w:ascii="Times New Roman" w:hAnsi="Times New Roman" w:eastAsia="楷体" w:cs="Times New Roman"/>
          <w:color w:val="000000"/>
          <w:szCs w:val="32"/>
          <w:lang w:bidi="ar"/>
        </w:rPr>
      </w:pPr>
      <w:r>
        <w:rPr>
          <w:rFonts w:ascii="Times New Roman" w:hAnsi="Times New Roman" w:eastAsia="楷体_GB2312" w:cs="Times New Roman"/>
          <w:color w:val="000000"/>
          <w:szCs w:val="32"/>
          <w:lang w:bidi="ar"/>
        </w:rPr>
        <w:t>—</w:t>
      </w:r>
      <w:r>
        <w:rPr>
          <w:rFonts w:ascii="Times New Roman" w:hAnsi="Times New Roman" w:eastAsia="楷体" w:cs="Times New Roman"/>
          <w:color w:val="000000"/>
          <w:szCs w:val="32"/>
          <w:lang w:bidi="ar"/>
        </w:rPr>
        <w:t>2025年</w:t>
      </w:r>
      <w:r>
        <w:rPr>
          <w:rFonts w:hint="eastAsia" w:ascii="Times New Roman" w:hAnsi="Times New Roman" w:eastAsia="楷体" w:cs="Times New Roman"/>
          <w:color w:val="000000"/>
          <w:szCs w:val="32"/>
          <w:lang w:bidi="ar"/>
        </w:rPr>
        <w:t>4</w:t>
      </w:r>
      <w:r>
        <w:rPr>
          <w:rFonts w:ascii="Times New Roman" w:hAnsi="Times New Roman" w:eastAsia="楷体" w:cs="Times New Roman"/>
          <w:color w:val="000000"/>
          <w:szCs w:val="32"/>
          <w:lang w:bidi="ar"/>
        </w:rPr>
        <w:t>月</w:t>
      </w:r>
      <w:r>
        <w:rPr>
          <w:rFonts w:hint="eastAsia" w:ascii="Times New Roman" w:hAnsi="Times New Roman" w:eastAsia="楷体" w:cs="Times New Roman"/>
          <w:color w:val="000000"/>
          <w:szCs w:val="32"/>
          <w:lang w:bidi="ar"/>
        </w:rPr>
        <w:t>15</w:t>
      </w:r>
      <w:r>
        <w:rPr>
          <w:rFonts w:ascii="Times New Roman" w:hAnsi="Times New Roman" w:eastAsia="楷体" w:cs="Times New Roman"/>
          <w:color w:val="000000"/>
          <w:szCs w:val="32"/>
          <w:lang w:bidi="ar"/>
        </w:rPr>
        <w:t>日在安成镇</w:t>
      </w:r>
      <w:r>
        <w:rPr>
          <w:rFonts w:hint="eastAsia" w:ascii="Times New Roman" w:hAnsi="Times New Roman" w:eastAsia="楷体" w:cs="Times New Roman"/>
          <w:color w:val="000000"/>
          <w:szCs w:val="32"/>
          <w:lang w:bidi="ar"/>
        </w:rPr>
        <w:t>十九</w:t>
      </w:r>
      <w:r>
        <w:rPr>
          <w:rFonts w:ascii="Times New Roman" w:hAnsi="Times New Roman" w:eastAsia="楷体" w:cs="Times New Roman"/>
          <w:color w:val="000000"/>
          <w:szCs w:val="32"/>
          <w:lang w:bidi="ar"/>
        </w:rPr>
        <w:t>届人民代表大会第</w:t>
      </w:r>
      <w:r>
        <w:rPr>
          <w:rFonts w:hint="eastAsia" w:ascii="Times New Roman" w:hAnsi="Times New Roman" w:eastAsia="楷体" w:cs="Times New Roman"/>
          <w:color w:val="000000"/>
          <w:szCs w:val="32"/>
          <w:lang w:bidi="ar"/>
        </w:rPr>
        <w:t>五</w:t>
      </w:r>
      <w:r>
        <w:rPr>
          <w:rFonts w:ascii="Times New Roman" w:hAnsi="Times New Roman" w:eastAsia="楷体" w:cs="Times New Roman"/>
          <w:color w:val="000000"/>
          <w:szCs w:val="32"/>
          <w:lang w:bidi="ar"/>
        </w:rPr>
        <w:t>次</w:t>
      </w:r>
    </w:p>
    <w:p w14:paraId="67BB7A8B">
      <w:pPr>
        <w:adjustRightInd w:val="0"/>
        <w:snapToGrid w:val="0"/>
        <w:spacing w:line="560" w:lineRule="exact"/>
        <w:jc w:val="center"/>
        <w:rPr>
          <w:rFonts w:ascii="Times New Roman" w:hAnsi="Times New Roman" w:cs="Times New Roman"/>
          <w:szCs w:val="32"/>
        </w:rPr>
      </w:pPr>
      <w:r>
        <w:rPr>
          <w:rFonts w:ascii="Times New Roman" w:hAnsi="Times New Roman" w:eastAsia="楷体" w:cs="Times New Roman"/>
          <w:color w:val="000000"/>
          <w:szCs w:val="32"/>
          <w:lang w:bidi="ar"/>
        </w:rPr>
        <w:t>会议上</w:t>
      </w:r>
    </w:p>
    <w:p w14:paraId="6BDED4C8">
      <w:pPr>
        <w:widowControl/>
        <w:adjustRightInd w:val="0"/>
        <w:snapToGrid w:val="0"/>
        <w:spacing w:line="560" w:lineRule="exact"/>
        <w:ind w:firstLine="640" w:firstLineChars="200"/>
        <w:jc w:val="center"/>
        <w:rPr>
          <w:rFonts w:ascii="Times New Roman" w:hAnsi="Times New Roman" w:eastAsia="楷体" w:cs="Times New Roman"/>
          <w:color w:val="000000"/>
          <w:szCs w:val="32"/>
          <w:lang w:bidi="ar"/>
        </w:rPr>
      </w:pPr>
    </w:p>
    <w:p w14:paraId="71647DE6">
      <w:pPr>
        <w:widowControl/>
        <w:adjustRightInd w:val="0"/>
        <w:snapToGrid w:val="0"/>
        <w:spacing w:line="560" w:lineRule="exact"/>
        <w:jc w:val="center"/>
        <w:rPr>
          <w:rFonts w:ascii="Times New Roman" w:hAnsi="Times New Roman" w:eastAsia="楷体" w:cs="Times New Roman"/>
          <w:color w:val="000000"/>
          <w:sz w:val="34"/>
          <w:szCs w:val="34"/>
          <w:lang w:bidi="ar"/>
        </w:rPr>
      </w:pPr>
      <w:r>
        <w:rPr>
          <w:rFonts w:hint="eastAsia" w:ascii="楷体" w:hAnsi="楷体" w:eastAsia="楷体" w:cs="楷体"/>
          <w:color w:val="000000"/>
          <w:sz w:val="34"/>
          <w:szCs w:val="34"/>
          <w:lang w:bidi="ar"/>
        </w:rPr>
        <w:t>镇长</w:t>
      </w:r>
      <w:r>
        <w:rPr>
          <w:rFonts w:ascii="Times New Roman" w:hAnsi="Times New Roman" w:eastAsia="楷体" w:cs="Times New Roman"/>
          <w:color w:val="000000"/>
          <w:sz w:val="34"/>
          <w:szCs w:val="34"/>
          <w:lang w:bidi="ar"/>
        </w:rPr>
        <w:t xml:space="preserve">  </w:t>
      </w:r>
      <w:r>
        <w:rPr>
          <w:rFonts w:hint="eastAsia" w:ascii="Times New Roman" w:hAnsi="Times New Roman" w:eastAsia="楷体" w:cs="Times New Roman"/>
          <w:color w:val="000000"/>
          <w:sz w:val="34"/>
          <w:szCs w:val="34"/>
          <w:lang w:bidi="ar"/>
        </w:rPr>
        <w:t>李丽</w:t>
      </w:r>
    </w:p>
    <w:p w14:paraId="47D02452">
      <w:pPr>
        <w:widowControl/>
        <w:adjustRightInd w:val="0"/>
        <w:snapToGrid w:val="0"/>
        <w:spacing w:line="560" w:lineRule="exact"/>
        <w:ind w:firstLine="680" w:firstLineChars="200"/>
        <w:jc w:val="center"/>
        <w:rPr>
          <w:rFonts w:ascii="Times New Roman" w:hAnsi="Times New Roman" w:eastAsia="楷体" w:cs="Times New Roman"/>
          <w:color w:val="000000"/>
          <w:sz w:val="34"/>
          <w:szCs w:val="34"/>
          <w:lang w:bidi="ar"/>
        </w:rPr>
      </w:pPr>
    </w:p>
    <w:p w14:paraId="11B79342">
      <w:pPr>
        <w:pStyle w:val="7"/>
        <w:adjustRightInd w:val="0"/>
        <w:snapToGrid w:val="0"/>
        <w:spacing w:line="560" w:lineRule="exact"/>
        <w:rPr>
          <w:rFonts w:ascii="Times New Roman" w:hAnsi="Times New Roman"/>
          <w:sz w:val="32"/>
          <w:szCs w:val="32"/>
        </w:rPr>
      </w:pPr>
      <w:r>
        <w:rPr>
          <w:rFonts w:ascii="Times New Roman" w:hAnsi="Times New Roman" w:eastAsia="仿宋_GB2312"/>
          <w:spacing w:val="6"/>
          <w:sz w:val="32"/>
          <w:szCs w:val="32"/>
        </w:rPr>
        <w:t>各位代表：</w:t>
      </w:r>
    </w:p>
    <w:p w14:paraId="05A9CD86">
      <w:pPr>
        <w:pStyle w:val="7"/>
        <w:adjustRightInd w:val="0"/>
        <w:snapToGrid w:val="0"/>
        <w:spacing w:line="560" w:lineRule="exact"/>
        <w:ind w:firstLine="664" w:firstLineChars="200"/>
        <w:jc w:val="both"/>
        <w:rPr>
          <w:rFonts w:ascii="Times New Roman" w:hAnsi="Times New Roman" w:eastAsia="仿宋_GB2312"/>
          <w:spacing w:val="6"/>
          <w:sz w:val="32"/>
          <w:szCs w:val="32"/>
        </w:rPr>
      </w:pPr>
      <w:r>
        <w:rPr>
          <w:rFonts w:ascii="Times New Roman" w:hAnsi="Times New Roman" w:eastAsia="仿宋_GB2312"/>
          <w:spacing w:val="6"/>
          <w:sz w:val="32"/>
          <w:szCs w:val="32"/>
        </w:rPr>
        <w:t>现在，我代表安成镇人民政府，向大会作政府工作报告，请予以审议，并请列席人员提出意见：</w:t>
      </w:r>
    </w:p>
    <w:p w14:paraId="37FA338E">
      <w:pPr>
        <w:adjustRightInd w:val="0"/>
        <w:snapToGrid w:val="0"/>
        <w:spacing w:line="560" w:lineRule="exact"/>
        <w:ind w:firstLine="664" w:firstLineChars="200"/>
        <w:rPr>
          <w:rFonts w:ascii="Times New Roman" w:hAnsi="Times New Roman" w:eastAsia="黑体" w:cs="Times New Roman"/>
          <w:spacing w:val="6"/>
          <w:kern w:val="0"/>
          <w:szCs w:val="32"/>
        </w:rPr>
      </w:pPr>
      <w:r>
        <w:rPr>
          <w:rFonts w:ascii="Times New Roman" w:hAnsi="Times New Roman" w:eastAsia="黑体" w:cs="Times New Roman"/>
          <w:spacing w:val="6"/>
          <w:kern w:val="0"/>
          <w:szCs w:val="32"/>
        </w:rPr>
        <w:t>一、2024年工作回顾</w:t>
      </w:r>
    </w:p>
    <w:p w14:paraId="62B118B7">
      <w:pPr>
        <w:adjustRightInd w:val="0"/>
        <w:snapToGrid w:val="0"/>
        <w:spacing w:line="560" w:lineRule="exact"/>
        <w:ind w:firstLine="664" w:firstLineChars="200"/>
        <w:rPr>
          <w:rFonts w:ascii="Times New Roman" w:hAnsi="Times New Roman" w:cs="Times New Roman"/>
          <w:spacing w:val="6"/>
          <w:szCs w:val="32"/>
          <w:shd w:val="clear" w:color="auto" w:fill="FFFFFF"/>
        </w:rPr>
      </w:pPr>
      <w:r>
        <w:rPr>
          <w:rFonts w:ascii="Times New Roman" w:hAnsi="Times New Roman" w:cs="Times New Roman"/>
          <w:spacing w:val="6"/>
          <w:szCs w:val="32"/>
          <w:shd w:val="clear" w:color="auto" w:fill="FFFFFF"/>
        </w:rPr>
        <w:t>2024年，是中华人民共和国成立75周年，是实现“十四五”规划目标任务的关键一年。</w:t>
      </w:r>
      <w:r>
        <w:rPr>
          <w:rFonts w:ascii="Times New Roman" w:hAnsi="Times New Roman" w:cs="Times New Roman"/>
          <w:szCs w:val="32"/>
        </w:rPr>
        <w:t>一年来，全镇上下</w:t>
      </w:r>
      <w:r>
        <w:rPr>
          <w:rFonts w:ascii="Times New Roman" w:hAnsi="Times New Roman" w:cs="Times New Roman"/>
          <w:spacing w:val="6"/>
          <w:szCs w:val="32"/>
          <w:shd w:val="clear" w:color="auto" w:fill="FFFFFF"/>
        </w:rPr>
        <w:t>坚持以习近平新时代中国特色社会主义思想为指导，深入学习贯彻党的二十大和二十届二中、三中全会及习近平总书记考察安徽重要讲话精神，在区委、区政府和镇党委的坚强领导下，</w:t>
      </w:r>
      <w:r>
        <w:rPr>
          <w:rFonts w:ascii="Times New Roman" w:hAnsi="Times New Roman" w:cs="Times New Roman"/>
          <w:szCs w:val="32"/>
        </w:rPr>
        <w:t>在镇人大监督支持下，以接续奋斗的定力和笃志前行的勇气，认真贯彻落实“五大攻坚行动”“六个新担当”等部署要求，</w:t>
      </w:r>
      <w:r>
        <w:rPr>
          <w:rFonts w:ascii="Times New Roman" w:hAnsi="Times New Roman" w:cs="Times New Roman"/>
          <w:spacing w:val="6"/>
          <w:szCs w:val="32"/>
          <w:shd w:val="clear" w:color="auto" w:fill="FFFFFF"/>
        </w:rPr>
        <w:t>围绕镇十九届人大四次会议提出的目标任务，全力以赴改作风、优环境，抓招商、推创新，增投资、建项目，惠民生、创幸福，现代化美好安成建设迈出新的坚实步伐。</w:t>
      </w:r>
    </w:p>
    <w:p w14:paraId="739F3D7C">
      <w:pPr>
        <w:adjustRightInd w:val="0"/>
        <w:snapToGrid w:val="0"/>
        <w:spacing w:line="560" w:lineRule="exact"/>
        <w:ind w:firstLine="640" w:firstLineChars="200"/>
        <w:rPr>
          <w:rFonts w:ascii="Times New Roman" w:hAnsi="Times New Roman" w:cs="Times New Roman"/>
          <w:szCs w:val="32"/>
        </w:rPr>
      </w:pPr>
      <w:r>
        <w:rPr>
          <w:rFonts w:ascii="Times New Roman" w:hAnsi="Times New Roman" w:eastAsia="华文新魏" w:cs="Times New Roman"/>
          <w:szCs w:val="32"/>
        </w:rPr>
        <w:t>——这一年，我们全力以赴抢机遇、谋项目、促招商，发展动能加速汇聚。</w:t>
      </w:r>
      <w:r>
        <w:rPr>
          <w:rFonts w:ascii="Times New Roman" w:hAnsi="Times New Roman" w:cs="Times New Roman"/>
          <w:szCs w:val="32"/>
        </w:rPr>
        <w:t>坚持以经济建设为中心，不断夯实“稳”的基础，激发“进”的动能，推动经济增长量质齐升。</w:t>
      </w:r>
    </w:p>
    <w:p w14:paraId="09FE93B2">
      <w:pPr>
        <w:spacing w:line="600" w:lineRule="exact"/>
        <w:ind w:firstLine="643" w:firstLineChars="200"/>
        <w:rPr>
          <w:rFonts w:ascii="Times New Roman" w:hAnsi="Times New Roman" w:cs="Times New Roman"/>
          <w:szCs w:val="32"/>
        </w:rPr>
      </w:pPr>
      <w:r>
        <w:rPr>
          <w:rFonts w:hint="eastAsia" w:ascii="楷体" w:hAnsi="楷体" w:eastAsia="楷体" w:cs="楷体"/>
          <w:b/>
          <w:bCs/>
          <w:szCs w:val="32"/>
        </w:rPr>
        <w:t>（一）经济运行稳中有进。</w:t>
      </w:r>
      <w:r>
        <w:rPr>
          <w:rFonts w:ascii="Times New Roman" w:hAnsi="Times New Roman" w:cs="Times New Roman"/>
          <w:szCs w:val="32"/>
        </w:rPr>
        <w:t>坚定不移强产业、促转型，加快培育新的经济增长点，全面夯实安成蓄势发展的坚实根基。全年2家规上工业企业累计实现总产值</w:t>
      </w:r>
      <w:r>
        <w:rPr>
          <w:rFonts w:hint="eastAsia" w:ascii="Times New Roman" w:hAnsi="Times New Roman" w:cs="Times New Roman"/>
          <w:szCs w:val="32"/>
        </w:rPr>
        <w:t>4.11</w:t>
      </w:r>
      <w:r>
        <w:rPr>
          <w:rFonts w:ascii="Times New Roman" w:hAnsi="Times New Roman" w:cs="Times New Roman"/>
          <w:szCs w:val="32"/>
        </w:rPr>
        <w:t>亿元，</w:t>
      </w:r>
      <w:r>
        <w:rPr>
          <w:rFonts w:hint="eastAsia" w:ascii="仿宋_GB2312" w:hAnsi="仿宋_GB2312" w:cs="仿宋_GB2312"/>
          <w:szCs w:val="32"/>
        </w:rPr>
        <w:t>增幅</w:t>
      </w:r>
      <w:r>
        <w:rPr>
          <w:rFonts w:hint="eastAsia" w:ascii="Times New Roman" w:hAnsi="Times New Roman" w:cs="Times New Roman"/>
          <w:szCs w:val="32"/>
        </w:rPr>
        <w:t>30.5%</w:t>
      </w:r>
      <w:r>
        <w:rPr>
          <w:rFonts w:ascii="Times New Roman" w:hAnsi="Times New Roman" w:cs="Times New Roman"/>
          <w:szCs w:val="32"/>
        </w:rPr>
        <w:t>；工业增加值</w:t>
      </w:r>
      <w:r>
        <w:rPr>
          <w:rFonts w:hint="eastAsia" w:ascii="Times New Roman" w:hAnsi="Times New Roman" w:cs="Times New Roman"/>
          <w:szCs w:val="32"/>
        </w:rPr>
        <w:t>1.11亿</w:t>
      </w:r>
      <w:r>
        <w:rPr>
          <w:rFonts w:ascii="Times New Roman" w:hAnsi="Times New Roman" w:cs="Times New Roman"/>
          <w:szCs w:val="32"/>
        </w:rPr>
        <w:t>元，增幅</w:t>
      </w:r>
      <w:r>
        <w:rPr>
          <w:rFonts w:hint="eastAsia" w:ascii="Times New Roman" w:hAnsi="Times New Roman" w:cs="Times New Roman"/>
          <w:szCs w:val="32"/>
        </w:rPr>
        <w:t>35.1%</w:t>
      </w:r>
      <w:r>
        <w:rPr>
          <w:rFonts w:ascii="Times New Roman" w:hAnsi="Times New Roman" w:cs="Times New Roman"/>
          <w:szCs w:val="32"/>
        </w:rPr>
        <w:t>，</w:t>
      </w:r>
      <w:r>
        <w:rPr>
          <w:rFonts w:hint="eastAsia" w:ascii="仿宋_GB2312" w:hAnsi="仿宋_GB2312" w:cs="仿宋_GB2312"/>
          <w:szCs w:val="32"/>
        </w:rPr>
        <w:t>两项增幅均</w:t>
      </w:r>
      <w:r>
        <w:rPr>
          <w:rFonts w:ascii="Times New Roman" w:hAnsi="Times New Roman" w:cs="Times New Roman"/>
          <w:szCs w:val="32"/>
        </w:rPr>
        <w:t>位列全区第一。16家限额以上商贸企业（含2家限上大个体）消费品零售总额</w:t>
      </w:r>
      <w:r>
        <w:rPr>
          <w:rFonts w:hint="eastAsia" w:ascii="Times New Roman" w:hAnsi="Times New Roman" w:cs="Times New Roman"/>
          <w:szCs w:val="32"/>
        </w:rPr>
        <w:t>6.26亿</w:t>
      </w:r>
      <w:r>
        <w:rPr>
          <w:rFonts w:ascii="Times New Roman" w:hAnsi="Times New Roman" w:cs="Times New Roman"/>
          <w:szCs w:val="32"/>
        </w:rPr>
        <w:t>元，增幅</w:t>
      </w:r>
      <w:r>
        <w:rPr>
          <w:rFonts w:hint="eastAsia" w:ascii="仿宋_GB2312" w:hAnsi="仿宋_GB2312" w:cs="仿宋_GB2312"/>
          <w:szCs w:val="32"/>
        </w:rPr>
        <w:t>6.3%</w:t>
      </w:r>
      <w:r>
        <w:rPr>
          <w:rFonts w:hint="eastAsia" w:ascii="Times New Roman" w:hAnsi="Times New Roman" w:cs="Times New Roman"/>
          <w:szCs w:val="32"/>
        </w:rPr>
        <w:t>，</w:t>
      </w:r>
      <w:r>
        <w:rPr>
          <w:rFonts w:hint="eastAsia" w:ascii="仿宋_GB2312" w:hAnsi="仿宋_GB2312" w:cs="仿宋_GB2312"/>
          <w:szCs w:val="32"/>
        </w:rPr>
        <w:t>位于全区前列。</w:t>
      </w:r>
      <w:r>
        <w:rPr>
          <w:rFonts w:ascii="Times New Roman" w:hAnsi="Times New Roman" w:cs="Times New Roman"/>
          <w:szCs w:val="32"/>
        </w:rPr>
        <w:t>规上服务业营业收入</w:t>
      </w:r>
      <w:r>
        <w:rPr>
          <w:rFonts w:hint="eastAsia" w:ascii="仿宋_GB2312" w:hAnsi="仿宋_GB2312" w:cs="仿宋_GB2312"/>
          <w:szCs w:val="32"/>
        </w:rPr>
        <w:t>4427</w:t>
      </w:r>
      <w:r>
        <w:rPr>
          <w:rFonts w:ascii="Times New Roman" w:hAnsi="Times New Roman" w:cs="Times New Roman"/>
          <w:szCs w:val="32"/>
        </w:rPr>
        <w:t>万元</w:t>
      </w:r>
      <w:r>
        <w:rPr>
          <w:rFonts w:hint="eastAsia" w:ascii="Times New Roman" w:hAnsi="Times New Roman" w:cs="Times New Roman"/>
          <w:szCs w:val="32"/>
        </w:rPr>
        <w:t>，</w:t>
      </w:r>
      <w:r>
        <w:rPr>
          <w:rFonts w:ascii="Times New Roman" w:hAnsi="Times New Roman" w:cs="Times New Roman"/>
          <w:szCs w:val="32"/>
        </w:rPr>
        <w:t>全年上报固定资产投资</w:t>
      </w:r>
      <w:r>
        <w:rPr>
          <w:rFonts w:hint="eastAsia" w:ascii="Times New Roman" w:hAnsi="Times New Roman" w:cs="Times New Roman"/>
          <w:szCs w:val="32"/>
        </w:rPr>
        <w:t>4.11</w:t>
      </w:r>
      <w:r>
        <w:rPr>
          <w:rFonts w:ascii="Times New Roman" w:hAnsi="Times New Roman" w:cs="Times New Roman"/>
          <w:szCs w:val="32"/>
        </w:rPr>
        <w:t>亿元，完成</w:t>
      </w:r>
      <w:r>
        <w:rPr>
          <w:rFonts w:hint="eastAsia" w:ascii="Times New Roman" w:hAnsi="Times New Roman" w:cs="Times New Roman"/>
          <w:szCs w:val="32"/>
        </w:rPr>
        <w:t>全年</w:t>
      </w:r>
      <w:r>
        <w:rPr>
          <w:rFonts w:ascii="Times New Roman" w:hAnsi="Times New Roman" w:cs="Times New Roman"/>
          <w:szCs w:val="32"/>
        </w:rPr>
        <w:t>奋斗目标。高质量完成第五次经济普查工作，上报单位数1347家，上报个体户334家，完成率100%，各项数据已通过国家验收，顺利完成任务。</w:t>
      </w:r>
    </w:p>
    <w:p w14:paraId="79BE1872">
      <w:pPr>
        <w:adjustRightInd w:val="0"/>
        <w:snapToGrid w:val="0"/>
        <w:spacing w:line="560" w:lineRule="exact"/>
        <w:ind w:firstLine="643" w:firstLineChars="200"/>
        <w:rPr>
          <w:rFonts w:ascii="Times New Roman" w:hAnsi="Times New Roman" w:cs="Times New Roman"/>
          <w:szCs w:val="32"/>
        </w:rPr>
      </w:pPr>
      <w:r>
        <w:rPr>
          <w:rFonts w:hint="eastAsia" w:ascii="楷体" w:hAnsi="楷体" w:eastAsia="楷体" w:cs="楷体"/>
          <w:b/>
          <w:bCs/>
          <w:szCs w:val="32"/>
        </w:rPr>
        <w:t>（二）招商引资持续发力。</w:t>
      </w:r>
      <w:r>
        <w:rPr>
          <w:rFonts w:ascii="Times New Roman" w:hAnsi="Times New Roman" w:cs="Times New Roman"/>
          <w:szCs w:val="32"/>
        </w:rPr>
        <w:t>坚持“走出去，请进来”发展战略，成功引进亿元以上省外资金项目4个：速能汽车零部件绿色循环项目、安徽淮畔智慧农业产业项目、鑫海节能玻璃基地项目以及冰鹏畜禽牛羊屠宰中心项目，累计投资8.1亿元，超额完成省外亿元招商引资奋斗目标。四大项目均已入省外亿元项目库，正在按进度有序施工建设，其中冰鹏畜禽牛羊屠宰中心项目建成后，将弥补田家庵区牛羊定点屠宰的空白，并提供约80个就业岗位。积极洽谈合作项目2个：一是</w:t>
      </w:r>
      <w:r>
        <w:rPr>
          <w:rFonts w:hint="eastAsia" w:ascii="Times New Roman" w:hAnsi="Times New Roman" w:cs="Times New Roman"/>
          <w:szCs w:val="32"/>
        </w:rPr>
        <w:t>低空飞行暨汽车后市场</w:t>
      </w:r>
      <w:r>
        <w:rPr>
          <w:rFonts w:ascii="Times New Roman" w:hAnsi="Times New Roman" w:cs="Times New Roman"/>
          <w:szCs w:val="32"/>
        </w:rPr>
        <w:t>项目计划投资1.1亿元，二是印河山项目计划投资11亿元，规划用地130亩，拟在我镇辖区内建设一个包含五星级酒店的住宅、教育、商业综合体。</w:t>
      </w:r>
    </w:p>
    <w:p w14:paraId="7B6753E9">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（三）重点项目有序推进。</w:t>
      </w:r>
    </w:p>
    <w:p w14:paraId="15FF0D66">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坚持“招商第一，项目为王”理念，实行重点项目班子成员包保负责制，坚持</w:t>
      </w:r>
      <w:r>
        <w:rPr>
          <w:rFonts w:hint="eastAsia" w:ascii="仿宋_GB2312" w:hAnsi="仿宋_GB2312" w:cs="仿宋_GB2312"/>
          <w:szCs w:val="32"/>
        </w:rPr>
        <w:t>一周一调度，提速度、保进度、稳增长。2024年建成重点项目4个：罗山公交站场项目、淮南豪嘉环保设备制造项目、淮南联大女生公寓楼项目及发强玻璃窑炉废气深度治理项目均已竣工，顺利投入使用。</w:t>
      </w:r>
      <w:r>
        <w:rPr>
          <w:rFonts w:hint="eastAsia" w:ascii="仿宋_GB2312" w:hAnsi="仿宋_GB2312" w:cs="仿宋_GB2312"/>
          <w:spacing w:val="6"/>
          <w:szCs w:val="32"/>
          <w:shd w:val="clear" w:color="auto" w:fill="FFFFFF"/>
        </w:rPr>
        <w:t>在建重点项目4个：</w:t>
      </w:r>
      <w:r>
        <w:rPr>
          <w:rFonts w:hint="eastAsia" w:ascii="仿宋_GB2312" w:hAnsi="仿宋_GB2312" w:cs="仿宋_GB2312"/>
          <w:szCs w:val="32"/>
        </w:rPr>
        <w:t>中丹新城学府项目一期二期工程完工，三期工程正在建设施工；速能汽车零部件绿色循环项目基本完工；冰鹏冷链绿色农副产品深加工产业园项目屠宰中心设备已基本安装完成。2024年6月启动十涧湖东路周边地块综合改造项目，在市区领导的高度关注下，在镇党委的坚强领导下，历时两个月圆满完成1.9万平方米、395户的征迁任务，打造无强拆、无事故、无上访的拆迁工作标杆，助力道路拓宽项目按期顺利开工建设，同时为十涧湖南侧地块征迁工作打下坚实基础。</w:t>
      </w:r>
    </w:p>
    <w:p w14:paraId="2F90A388">
      <w:pPr>
        <w:tabs>
          <w:tab w:val="center" w:pos="4123"/>
        </w:tabs>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（四）营商环境持续优化。</w:t>
      </w:r>
      <w:r>
        <w:rPr>
          <w:rFonts w:hint="eastAsia" w:ascii="Times New Roman" w:hAnsi="Times New Roman" w:eastAsia="楷体" w:cs="Times New Roman"/>
          <w:b/>
          <w:bCs/>
          <w:szCs w:val="32"/>
        </w:rPr>
        <w:tab/>
      </w:r>
    </w:p>
    <w:p w14:paraId="459CD174">
      <w:pPr>
        <w:adjustRightInd w:val="0"/>
        <w:snapToGrid w:val="0"/>
        <w:spacing w:line="560" w:lineRule="exact"/>
        <w:ind w:firstLine="640" w:firstLineChars="200"/>
        <w:rPr>
          <w:rFonts w:ascii="Times New Roman" w:hAnsi="Times New Roman" w:cs="Times New Roman"/>
          <w:szCs w:val="32"/>
        </w:rPr>
      </w:pPr>
      <w:r>
        <w:rPr>
          <w:rFonts w:hint="eastAsia" w:ascii="仿宋_GB2312" w:hAnsi="仿宋_GB2312" w:cs="仿宋_GB2312"/>
          <w:szCs w:val="32"/>
        </w:rPr>
        <w:t>积极贯彻落实省委、省政府创建一流营商环境部署和要求，</w:t>
      </w:r>
      <w:r>
        <w:rPr>
          <w:rFonts w:ascii="Times New Roman" w:hAnsi="Times New Roman" w:cs="Times New Roman"/>
          <w:szCs w:val="32"/>
        </w:rPr>
        <w:t>把优化营商环境作为永不竣工的工程，用心用情解决好企业和群众的“急难愁盼”，优化升级办事流程，持续提升政务服务能力</w:t>
      </w:r>
      <w:r>
        <w:rPr>
          <w:rFonts w:hint="eastAsia" w:ascii="Times New Roman" w:hAnsi="Times New Roman" w:cs="Times New Roman"/>
          <w:szCs w:val="32"/>
        </w:rPr>
        <w:t>。</w:t>
      </w:r>
      <w:r>
        <w:rPr>
          <w:rFonts w:ascii="Times New Roman" w:hAnsi="Times New Roman" w:cs="Times New Roman"/>
          <w:szCs w:val="32"/>
        </w:rPr>
        <w:t>把为企业排忧解难作为改进工作作风、提高工作水平和服务发展成效的重要手段，</w:t>
      </w:r>
      <w:r>
        <w:rPr>
          <w:rFonts w:hint="eastAsia" w:ascii="Times New Roman" w:hAnsi="Times New Roman" w:cs="Times New Roman"/>
          <w:szCs w:val="32"/>
        </w:rPr>
        <w:t>“不叫不到、随叫随到、服务周到、说到做到”，</w:t>
      </w:r>
      <w:r>
        <w:rPr>
          <w:rFonts w:ascii="Times New Roman" w:hAnsi="Times New Roman" w:cs="Times New Roman"/>
          <w:szCs w:val="32"/>
        </w:rPr>
        <w:t>为企业解忧纾困42次，激发企业更大发展活力。高效利用创优营商环境为企服务平台，实行清单化、闭环式管理，限时研究、及时反馈企业问题，2024年全年收集意见建议100余条，以“答问题、建机制、求实效”的工作方式有效解决多类企业发展问题，电话回访满意率达100%。</w:t>
      </w:r>
    </w:p>
    <w:p w14:paraId="61B87AEB">
      <w:pPr>
        <w:adjustRightInd w:val="0"/>
        <w:snapToGrid w:val="0"/>
        <w:spacing w:line="560" w:lineRule="exact"/>
        <w:ind w:firstLine="640" w:firstLineChars="200"/>
        <w:rPr>
          <w:rFonts w:ascii="Times New Roman" w:hAnsi="Times New Roman" w:cs="Times New Roman"/>
          <w:szCs w:val="32"/>
        </w:rPr>
      </w:pPr>
      <w:r>
        <w:rPr>
          <w:rFonts w:ascii="Times New Roman" w:hAnsi="Times New Roman" w:eastAsia="华文新魏" w:cs="Times New Roman"/>
          <w:szCs w:val="32"/>
        </w:rPr>
        <w:t>——这一年，我们凝心聚力抓三农、强基础、创特色，乡村发展呈现活力。</w:t>
      </w:r>
      <w:r>
        <w:rPr>
          <w:rFonts w:ascii="Times New Roman" w:hAnsi="Times New Roman" w:cs="Times New Roman"/>
          <w:szCs w:val="32"/>
        </w:rPr>
        <w:t>坚持农业农村优先发展，聚焦“两确保、三提升、两强化”，推动农业增产增效、农民持续增收。</w:t>
      </w:r>
    </w:p>
    <w:p w14:paraId="1DF30DF6">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（一）基础工作扎实推进。</w:t>
      </w:r>
    </w:p>
    <w:p w14:paraId="1869C58A">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坚决守牢耕地保护红线和粮食安全底线，坚决遏制耕地“非农化”“非粮化”，对违法占用耕地“零容忍”，全年整治违法用地</w:t>
      </w:r>
      <w:r>
        <w:rPr>
          <w:rFonts w:hint="eastAsia" w:ascii="Times New Roman" w:hAnsi="Times New Roman" w:cs="Times New Roman"/>
          <w:szCs w:val="32"/>
        </w:rPr>
        <w:t>27宗，59.43亩，补充</w:t>
      </w:r>
      <w:r>
        <w:rPr>
          <w:rFonts w:ascii="Times New Roman" w:hAnsi="Times New Roman" w:cs="Times New Roman"/>
          <w:szCs w:val="32"/>
        </w:rPr>
        <w:t>耕地</w:t>
      </w:r>
      <w:r>
        <w:rPr>
          <w:rFonts w:hint="eastAsia" w:ascii="Times New Roman" w:hAnsi="Times New Roman" w:cs="Times New Roman"/>
          <w:szCs w:val="32"/>
        </w:rPr>
        <w:t>41.53</w:t>
      </w:r>
      <w:r>
        <w:rPr>
          <w:rFonts w:ascii="Times New Roman" w:hAnsi="Times New Roman" w:cs="Times New Roman"/>
          <w:szCs w:val="32"/>
        </w:rPr>
        <w:t>亩，耕地布局进一步优化。2024年发放各类惠农补贴227.3万元，有力增加农民收入，提高种粮积极性，促进农村经济可持续发展。广泛推广“农安康”小程序，强化农产品质量安全监管，全年完成农业经营主体注册23家、基地注册17个，开展基地巡检87次，初步实现农产品生产绿色化、监管精准化、质量可追溯。</w:t>
      </w:r>
      <w:r>
        <w:rPr>
          <w:rFonts w:ascii="Times New Roman" w:hAnsi="Times New Roman" w:cs="Times New Roman"/>
          <w:spacing w:val="6"/>
          <w:szCs w:val="32"/>
          <w:shd w:val="clear" w:color="auto" w:fill="FFFFFF"/>
        </w:rPr>
        <w:t>常态化做好各项检测防治工作，全年</w:t>
      </w:r>
      <w:r>
        <w:rPr>
          <w:rFonts w:ascii="Times New Roman" w:hAnsi="Times New Roman" w:cs="Times New Roman"/>
          <w:szCs w:val="32"/>
        </w:rPr>
        <w:t>未发生小麦赤霉病、动物感染疫病等情况，农副产品检测样品合格率均达100%。把发展村集体经济作为乡村振兴的重中之重，不断拓宽村集体经济发展思路视野，创造性盘活土地、生态、文化和产业资源，通过资产发包、合作社自营等方式</w:t>
      </w:r>
      <w:r>
        <w:rPr>
          <w:rFonts w:hint="eastAsia" w:ascii="Times New Roman" w:hAnsi="Times New Roman" w:cs="Times New Roman"/>
          <w:szCs w:val="32"/>
        </w:rPr>
        <w:t>创造</w:t>
      </w:r>
      <w:r>
        <w:rPr>
          <w:rFonts w:ascii="Times New Roman" w:hAnsi="Times New Roman" w:cs="Times New Roman"/>
          <w:szCs w:val="32"/>
        </w:rPr>
        <w:t>村集体经济收入</w:t>
      </w:r>
      <w:r>
        <w:rPr>
          <w:rFonts w:hint="eastAsia" w:ascii="Times New Roman" w:hAnsi="Times New Roman" w:cs="Times New Roman"/>
          <w:szCs w:val="32"/>
        </w:rPr>
        <w:t>。</w:t>
      </w:r>
      <w:r>
        <w:rPr>
          <w:rFonts w:ascii="Times New Roman" w:hAnsi="Times New Roman" w:cs="Times New Roman"/>
          <w:szCs w:val="32"/>
        </w:rPr>
        <w:t>持续夯实科技特派员队伍建设，全年共开展服务咨询指导75次，组织培训45次，通过科技下乡助力三农高质量发展，推动乡村振兴战略落地见效。</w:t>
      </w:r>
    </w:p>
    <w:p w14:paraId="3A02CF46">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（二）监测帮扶多措并举。</w:t>
      </w:r>
    </w:p>
    <w:p w14:paraId="7F583FFB">
      <w:pPr>
        <w:adjustRightInd w:val="0"/>
        <w:snapToGrid w:val="0"/>
        <w:spacing w:line="560" w:lineRule="exact"/>
        <w:ind w:firstLine="640" w:firstLineChars="200"/>
        <w:rPr>
          <w:rFonts w:ascii="Times New Roman" w:hAnsi="Times New Roman" w:cs="Times New Roman"/>
          <w:szCs w:val="32"/>
        </w:rPr>
      </w:pPr>
      <w:r>
        <w:rPr>
          <w:rFonts w:hint="eastAsia" w:ascii="Times New Roman" w:hAnsi="Times New Roman" w:cs="Times New Roman"/>
          <w:szCs w:val="32"/>
        </w:rPr>
        <w:t>动态监测</w:t>
      </w:r>
      <w:r>
        <w:rPr>
          <w:rFonts w:ascii="Times New Roman" w:hAnsi="Times New Roman" w:cs="Times New Roman"/>
          <w:szCs w:val="32"/>
        </w:rPr>
        <w:t>坚持问题导向和结果导向，严格按照“村不漏户，户不漏人”原则，开展农村户籍人口集中排查5111户，入户排查率100%。深入研判，逐户开展返贫致贫风险分析评估，建立工作台账，全镇监测对象共32户81人，按照“一户一方案、一人一措施”工作要求</w:t>
      </w:r>
      <w:r>
        <w:rPr>
          <w:rFonts w:hint="eastAsia" w:ascii="Times New Roman" w:hAnsi="Times New Roman" w:cs="Times New Roman"/>
          <w:szCs w:val="32"/>
        </w:rPr>
        <w:t>，</w:t>
      </w:r>
      <w:r>
        <w:rPr>
          <w:rFonts w:ascii="Times New Roman" w:hAnsi="Times New Roman" w:cs="Times New Roman"/>
          <w:szCs w:val="32"/>
        </w:rPr>
        <w:t>落实帮扶措施169条，消除风险监测对象10户18人。继续做好务工监测和雨露计划帮扶，监测对象务工人数23人，发放</w:t>
      </w:r>
      <w:r>
        <w:rPr>
          <w:rFonts w:hint="eastAsia" w:ascii="Times New Roman" w:hAnsi="Times New Roman" w:cs="Times New Roman"/>
          <w:szCs w:val="32"/>
        </w:rPr>
        <w:t>监测对象</w:t>
      </w:r>
      <w:r>
        <w:rPr>
          <w:rFonts w:ascii="Times New Roman" w:hAnsi="Times New Roman" w:cs="Times New Roman"/>
          <w:szCs w:val="32"/>
        </w:rPr>
        <w:t>市外务工补贴</w:t>
      </w:r>
      <w:r>
        <w:rPr>
          <w:rFonts w:hint="eastAsia" w:ascii="Times New Roman" w:hAnsi="Times New Roman" w:cs="Times New Roman"/>
          <w:szCs w:val="32"/>
        </w:rPr>
        <w:t>及资助资金2.7万</w:t>
      </w:r>
      <w:r>
        <w:rPr>
          <w:rFonts w:ascii="Times New Roman" w:hAnsi="Times New Roman" w:cs="Times New Roman"/>
          <w:szCs w:val="32"/>
        </w:rPr>
        <w:t>元</w:t>
      </w:r>
      <w:r>
        <w:rPr>
          <w:rFonts w:hint="eastAsia" w:ascii="Times New Roman" w:hAnsi="Times New Roman" w:cs="Times New Roman"/>
          <w:szCs w:val="32"/>
        </w:rPr>
        <w:t>。</w:t>
      </w:r>
      <w:r>
        <w:rPr>
          <w:rFonts w:ascii="Times New Roman" w:hAnsi="Times New Roman" w:cs="Times New Roman"/>
          <w:szCs w:val="32"/>
        </w:rPr>
        <w:t>紧跟乡村人才振兴任务要求，积极申报市级乡村工匠4名，省级乡村工匠1名，乡村振兴初级人才2名、中级人才2名。申报工艺涉及木工技艺、家具制作、酿酒制造、书法绘画，为培育乡村高技能人才队伍，巩固拓展脱贫攻坚成果提供有力支撑。</w:t>
      </w:r>
    </w:p>
    <w:p w14:paraId="03EE08D9">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（三）村庄建设日新月异。</w:t>
      </w:r>
    </w:p>
    <w:p w14:paraId="0A87A75C">
      <w:pPr>
        <w:adjustRightInd w:val="0"/>
        <w:snapToGrid w:val="0"/>
        <w:spacing w:line="560" w:lineRule="exact"/>
        <w:ind w:firstLine="640"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学习运用浙江“千万工程”经验，积极融合</w:t>
      </w:r>
      <w:r>
        <w:rPr>
          <w:rFonts w:hint="eastAsia" w:ascii="Times New Roman" w:hAnsi="Times New Roman" w:cs="Times New Roman"/>
          <w:color w:val="000000" w:themeColor="text1"/>
          <w:szCs w:val="32"/>
          <w14:textFill>
            <w14:solidFill>
              <w14:schemeClr w14:val="tx1"/>
            </w14:solidFill>
          </w14:textFill>
        </w:rPr>
        <w:t>全域土地综合整治</w:t>
      </w:r>
      <w:r>
        <w:rPr>
          <w:rFonts w:ascii="Times New Roman" w:hAnsi="Times New Roman" w:cs="Times New Roman"/>
          <w:color w:val="000000" w:themeColor="text1"/>
          <w:szCs w:val="32"/>
          <w14:textFill>
            <w14:solidFill>
              <w14:schemeClr w14:val="tx1"/>
            </w14:solidFill>
          </w14:textFill>
        </w:rPr>
        <w:t>，着力推进村庄规划实效提升。2024年连岗村省级中心村项目已竣工，和美乡村精品示范村项目正在实施。石头埠村和美乡村精品示范村项目</w:t>
      </w:r>
      <w:r>
        <w:rPr>
          <w:rFonts w:hint="eastAsia" w:ascii="Times New Roman" w:hAnsi="Times New Roman" w:cs="Times New Roman"/>
          <w:color w:val="000000" w:themeColor="text1"/>
          <w:szCs w:val="32"/>
          <w14:textFill>
            <w14:solidFill>
              <w14:schemeClr w14:val="tx1"/>
            </w14:solidFill>
          </w14:textFill>
        </w:rPr>
        <w:t>正在有序推进</w:t>
      </w:r>
      <w:r>
        <w:rPr>
          <w:rFonts w:ascii="Times New Roman" w:hAnsi="Times New Roman" w:cs="Times New Roman"/>
          <w:color w:val="000000" w:themeColor="text1"/>
          <w:szCs w:val="32"/>
          <w14:textFill>
            <w14:solidFill>
              <w14:schemeClr w14:val="tx1"/>
            </w14:solidFill>
          </w14:textFill>
        </w:rPr>
        <w:t>，</w:t>
      </w:r>
      <w:r>
        <w:rPr>
          <w:rFonts w:hint="eastAsia" w:ascii="Times New Roman" w:hAnsi="Times New Roman" w:cs="Times New Roman"/>
          <w:color w:val="000000" w:themeColor="text1"/>
          <w:szCs w:val="32"/>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长淮青萝驿、爽甜石头埠</w:t>
      </w:r>
      <w:r>
        <w:rPr>
          <w:rFonts w:hint="eastAsia" w:ascii="Times New Roman" w:hAnsi="Times New Roman" w:cs="Times New Roman"/>
          <w:color w:val="000000" w:themeColor="text1"/>
          <w:szCs w:val="32"/>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，努力打造“萝卜之乡”精品农业特色发展村。</w:t>
      </w:r>
      <w:r>
        <w:rPr>
          <w:rFonts w:hint="eastAsia" w:ascii="Times New Roman" w:hAnsi="Times New Roman" w:cs="Times New Roman"/>
          <w:color w:val="000000" w:themeColor="text1"/>
          <w:szCs w:val="32"/>
          <w14:textFill>
            <w14:solidFill>
              <w14:schemeClr w14:val="tx1"/>
            </w14:solidFill>
          </w14:textFill>
        </w:rPr>
        <w:t>2024年度</w:t>
      </w:r>
      <w:r>
        <w:rPr>
          <w:rFonts w:ascii="Times New Roman" w:hAnsi="Times New Roman" w:cs="Times New Roman"/>
          <w:color w:val="000000" w:themeColor="text1"/>
          <w:szCs w:val="32"/>
          <w14:textFill>
            <w14:solidFill>
              <w14:schemeClr w14:val="tx1"/>
            </w14:solidFill>
          </w14:textFill>
        </w:rPr>
        <w:t>廖湾村和美乡村精品示范村项目</w:t>
      </w:r>
      <w:r>
        <w:rPr>
          <w:rFonts w:hint="eastAsia" w:ascii="Times New Roman" w:hAnsi="Times New Roman" w:cs="Times New Roman"/>
          <w:color w:val="000000" w:themeColor="text1"/>
          <w:szCs w:val="32"/>
          <w14:textFill>
            <w14:solidFill>
              <w14:schemeClr w14:val="tx1"/>
            </w14:solidFill>
          </w14:textFill>
        </w:rPr>
        <w:t>正在积极申报中2024年度石头埠村、廖湾村、沿淮村省级中心村项目已施工，正在进行基础设施建设</w:t>
      </w:r>
      <w:r>
        <w:rPr>
          <w:rFonts w:ascii="Times New Roman" w:hAnsi="Times New Roman" w:cs="Times New Roman"/>
          <w:color w:val="000000" w:themeColor="text1"/>
          <w:szCs w:val="32"/>
          <w14:textFill>
            <w14:solidFill>
              <w14:schemeClr w14:val="tx1"/>
            </w14:solidFill>
          </w14:textFill>
        </w:rPr>
        <w:t>。</w:t>
      </w:r>
      <w:r>
        <w:rPr>
          <w:rFonts w:hint="eastAsia" w:ascii="Times New Roman" w:hAnsi="Times New Roman" w:cs="Times New Roman"/>
          <w:color w:val="000000" w:themeColor="text1"/>
          <w:szCs w:val="32"/>
          <w14:textFill>
            <w14:solidFill>
              <w14:schemeClr w14:val="tx1"/>
            </w14:solidFill>
          </w14:textFill>
        </w:rPr>
        <w:t>通过中心村、精品村创建，形成以特色农业和休闲旅游为核心的主导产业，实现农村经济快速增长</w:t>
      </w:r>
      <w:r>
        <w:rPr>
          <w:rFonts w:ascii="Times New Roman" w:hAnsi="Times New Roman" w:cs="Times New Roman"/>
          <w:color w:val="000000" w:themeColor="text1"/>
          <w:szCs w:val="32"/>
          <w14:textFill>
            <w14:solidFill>
              <w14:schemeClr w14:val="tx1"/>
            </w14:solidFill>
          </w14:textFill>
        </w:rPr>
        <w:t>。2024年有效利用乡村振兴衔接资金完成石头埠村农村道路建设、沟塘疏浚工程建设，提升了农村基础设施建设，改善了村民生产生活条件，为乡村振兴聚势赋能。</w:t>
      </w:r>
    </w:p>
    <w:p w14:paraId="4AF3FC1A">
      <w:pPr>
        <w:adjustRightInd w:val="0"/>
        <w:snapToGrid w:val="0"/>
        <w:spacing w:line="560" w:lineRule="exact"/>
        <w:ind w:firstLine="640" w:firstLineChars="200"/>
        <w:rPr>
          <w:rFonts w:ascii="Times New Roman" w:hAnsi="Times New Roman" w:cs="Times New Roman"/>
          <w:szCs w:val="32"/>
        </w:rPr>
      </w:pPr>
      <w:r>
        <w:rPr>
          <w:rFonts w:ascii="Times New Roman" w:hAnsi="Times New Roman" w:eastAsia="华文新魏" w:cs="Times New Roman"/>
          <w:szCs w:val="32"/>
        </w:rPr>
        <w:t>——这一年，我们标本兼治抓治理、重保护、提质效，环境改善惠民利民。</w:t>
      </w:r>
      <w:r>
        <w:rPr>
          <w:rFonts w:ascii="Times New Roman" w:hAnsi="Times New Roman" w:cs="Times New Roman"/>
          <w:szCs w:val="32"/>
        </w:rPr>
        <w:t>坚持生态优先、绿色发展，协同推进降碳、减污、扩绿，以高品质生态支撑高质量发展。</w:t>
      </w:r>
    </w:p>
    <w:p w14:paraId="352660BE">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（一）生态环境持续向好。</w:t>
      </w:r>
    </w:p>
    <w:p w14:paraId="2B872D2D">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不断提高环保意识，强化组织领导。坚持“人防+技防”相结合，设置固定看守点及流动巡查队全天候巡查，运用“5G防火平台+无人机巡飞监控”技术，全方位、无接触低空巡查，筑牢</w:t>
      </w:r>
      <w:r>
        <w:rPr>
          <w:rFonts w:hint="eastAsia" w:ascii="Times New Roman" w:hAnsi="Times New Roman" w:cs="Times New Roman"/>
          <w:szCs w:val="32"/>
        </w:rPr>
        <w:t>大气</w:t>
      </w:r>
      <w:r>
        <w:rPr>
          <w:rFonts w:ascii="Times New Roman" w:hAnsi="Times New Roman" w:cs="Times New Roman"/>
          <w:szCs w:val="32"/>
        </w:rPr>
        <w:t>安全防线。聚焦重点行业，严控污染物排放。严格落实“两断三清”措施，整治“散、乱、污”企业15处，清理堆场4处，镇域PM2.5、 PM10指标改善明显</w:t>
      </w:r>
      <w:r>
        <w:rPr>
          <w:rFonts w:hint="eastAsia" w:ascii="Times New Roman" w:hAnsi="Times New Roman" w:cs="Times New Roman"/>
          <w:szCs w:val="32"/>
        </w:rPr>
        <w:t>，落实“绿水青山就是金山银山”，全年投入资金近300万元强化生活污水整治。</w:t>
      </w:r>
      <w:r>
        <w:rPr>
          <w:rFonts w:ascii="Times New Roman" w:hAnsi="Times New Roman" w:cs="Times New Roman"/>
          <w:szCs w:val="32"/>
        </w:rPr>
        <w:t>王巷村尾水治理</w:t>
      </w:r>
      <w:r>
        <w:rPr>
          <w:rFonts w:hint="eastAsia" w:ascii="Times New Roman" w:hAnsi="Times New Roman" w:cs="Times New Roman"/>
          <w:szCs w:val="32"/>
        </w:rPr>
        <w:t>项目，作为全区农村污水治理试点，</w:t>
      </w:r>
      <w:r>
        <w:rPr>
          <w:rFonts w:ascii="Times New Roman" w:hAnsi="Times New Roman" w:cs="Times New Roman"/>
          <w:szCs w:val="32"/>
        </w:rPr>
        <w:t>现已完工并投入使用，极大地改善了人居环境。继续做好保护区禁捕退捕及淮河岸线生态环境整治工作，开展水域联合执法行动、巡航检查6次，镇村两级河长巡河累计583次，实现河湖管理全覆盖。</w:t>
      </w:r>
      <w:r>
        <w:rPr>
          <w:rFonts w:hint="eastAsia" w:ascii="Times New Roman" w:hAnsi="Times New Roman" w:cs="Times New Roman"/>
          <w:szCs w:val="32"/>
        </w:rPr>
        <w:t>开展舜耕山风景区自然生态专项行动，共处理硬化大墓41座，“活人墓”16座，为舜耕山风景区创造良好环境做出积极努力。</w:t>
      </w:r>
      <w:r>
        <w:rPr>
          <w:rFonts w:ascii="Times New Roman" w:hAnsi="Times New Roman" w:cs="Times New Roman"/>
          <w:szCs w:val="32"/>
        </w:rPr>
        <w:t>2024年中央环保第三轮督察举报1</w:t>
      </w:r>
      <w:r>
        <w:rPr>
          <w:rFonts w:hint="eastAsia" w:ascii="Times New Roman" w:hAnsi="Times New Roman" w:cs="Times New Roman"/>
          <w:szCs w:val="32"/>
        </w:rPr>
        <w:t>5</w:t>
      </w:r>
      <w:r>
        <w:rPr>
          <w:rFonts w:ascii="Times New Roman" w:hAnsi="Times New Roman" w:cs="Times New Roman"/>
          <w:szCs w:val="32"/>
        </w:rPr>
        <w:t>件，其中重复件</w:t>
      </w:r>
      <w:r>
        <w:rPr>
          <w:rFonts w:hint="eastAsia" w:ascii="Times New Roman" w:hAnsi="Times New Roman" w:cs="Times New Roman"/>
          <w:szCs w:val="32"/>
        </w:rPr>
        <w:t>7</w:t>
      </w:r>
      <w:r>
        <w:rPr>
          <w:rFonts w:ascii="Times New Roman" w:hAnsi="Times New Roman" w:cs="Times New Roman"/>
          <w:szCs w:val="32"/>
        </w:rPr>
        <w:t>件，立行立改，现均整改完毕，坚持举一反三、标本兼治，全面排查梳理类似问题，切实消除环境风险隐患。</w:t>
      </w:r>
    </w:p>
    <w:p w14:paraId="0939BA57">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（二）人居环境持续改善。</w:t>
      </w:r>
    </w:p>
    <w:p w14:paraId="219DC030">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color w:val="000000" w:themeColor="text1"/>
          <w:szCs w:val="32"/>
          <w14:textFill>
            <w14:solidFill>
              <w14:schemeClr w14:val="tx1"/>
            </w14:solidFill>
          </w14:textFill>
        </w:rPr>
        <w:t>把改善农村人居环境作为实施乡村振兴战略的重点任务，积极推进农村环卫工作改革，</w:t>
      </w:r>
      <w:r>
        <w:rPr>
          <w:rFonts w:hint="eastAsia" w:ascii="Times New Roman" w:hAnsi="Times New Roman" w:cs="Times New Roman"/>
          <w:color w:val="000000" w:themeColor="text1"/>
          <w:szCs w:val="32"/>
          <w14:textFill>
            <w14:solidFill>
              <w14:schemeClr w14:val="tx1"/>
            </w14:solidFill>
          </w14:textFill>
        </w:rPr>
        <w:t>镇牵头，村（居）负责</w:t>
      </w:r>
      <w:r>
        <w:rPr>
          <w:rFonts w:ascii="Times New Roman" w:hAnsi="Times New Roman" w:cs="Times New Roman"/>
          <w:color w:val="000000" w:themeColor="text1"/>
          <w:szCs w:val="32"/>
          <w14:textFill>
            <w14:solidFill>
              <w14:schemeClr w14:val="tx1"/>
            </w14:solidFill>
          </w14:textFill>
        </w:rPr>
        <w:t>签约环卫工人5</w:t>
      </w:r>
      <w:r>
        <w:rPr>
          <w:rFonts w:hint="eastAsia" w:ascii="Times New Roman" w:hAnsi="Times New Roman" w:cs="Times New Roman"/>
          <w:color w:val="000000" w:themeColor="text1"/>
          <w:szCs w:val="32"/>
          <w14:textFill>
            <w14:solidFill>
              <w14:schemeClr w14:val="tx1"/>
            </w14:solidFill>
          </w14:textFill>
        </w:rPr>
        <w:t>7</w:t>
      </w:r>
      <w:r>
        <w:rPr>
          <w:rFonts w:ascii="Times New Roman" w:hAnsi="Times New Roman" w:cs="Times New Roman"/>
          <w:color w:val="000000" w:themeColor="text1"/>
          <w:szCs w:val="32"/>
          <w14:textFill>
            <w14:solidFill>
              <w14:schemeClr w14:val="tx1"/>
            </w14:solidFill>
          </w14:textFill>
        </w:rPr>
        <w:t>名，构建“项目经理+队长+工人”的农村环卫工作队伍，</w:t>
      </w:r>
      <w:r>
        <w:rPr>
          <w:rFonts w:hint="eastAsia" w:ascii="Times New Roman" w:hAnsi="Times New Roman" w:cs="Times New Roman"/>
          <w:color w:val="000000" w:themeColor="text1"/>
          <w:szCs w:val="32"/>
          <w14:textFill>
            <w14:solidFill>
              <w14:schemeClr w14:val="tx1"/>
            </w14:solidFill>
          </w14:textFill>
        </w:rPr>
        <w:t>由村居合作社运营管理农村生活垃圾转运</w:t>
      </w:r>
      <w:r>
        <w:rPr>
          <w:rFonts w:ascii="Times New Roman" w:hAnsi="Times New Roman" w:cs="Times New Roman"/>
          <w:szCs w:val="32"/>
        </w:rPr>
        <w:t>。农村人居环境集中整治攻坚提升行动开展以来共督办问题700余个，均按要求完成整治，拆除无功能建筑8处，清理村内沟塘16口，在区级人居环境考核中</w:t>
      </w:r>
      <w:r>
        <w:rPr>
          <w:rFonts w:hint="eastAsia" w:ascii="Times New Roman" w:hAnsi="Times New Roman" w:cs="Times New Roman"/>
          <w:szCs w:val="32"/>
        </w:rPr>
        <w:t>位列前茅</w:t>
      </w:r>
      <w:r>
        <w:rPr>
          <w:rFonts w:ascii="Times New Roman" w:hAnsi="Times New Roman" w:cs="Times New Roman"/>
          <w:szCs w:val="32"/>
        </w:rPr>
        <w:t>。</w:t>
      </w:r>
      <w:r>
        <w:rPr>
          <w:rFonts w:hint="eastAsia" w:ascii="Times New Roman" w:hAnsi="Times New Roman" w:cs="Times New Roman"/>
          <w:szCs w:val="32"/>
        </w:rPr>
        <w:t>常态化开展农村人居环境整治督查，压力、责任传导到位。每月通报督查问题，限时整改，要求各村举一反三，对标整改到位。</w:t>
      </w:r>
      <w:r>
        <w:rPr>
          <w:rFonts w:ascii="Times New Roman" w:hAnsi="Times New Roman" w:cs="Times New Roman"/>
          <w:szCs w:val="32"/>
        </w:rPr>
        <w:t>“小户厕，大民生”，农村户厕改造是农村人居环境整治、建设美丽新农村的重要一环。</w:t>
      </w:r>
      <w:r>
        <w:rPr>
          <w:rFonts w:hint="eastAsia" w:ascii="Times New Roman" w:hAnsi="Times New Roman" w:cs="Times New Roman"/>
          <w:szCs w:val="32"/>
        </w:rPr>
        <w:t>2024年利用乡村振兴衔接资金建设3座</w:t>
      </w:r>
      <w:r>
        <w:rPr>
          <w:rFonts w:ascii="Times New Roman" w:hAnsi="Times New Roman" w:cs="Times New Roman"/>
          <w:szCs w:val="32"/>
        </w:rPr>
        <w:t>农村</w:t>
      </w:r>
      <w:r>
        <w:rPr>
          <w:rFonts w:hint="eastAsia" w:ascii="Times New Roman" w:hAnsi="Times New Roman" w:cs="Times New Roman"/>
          <w:szCs w:val="32"/>
        </w:rPr>
        <w:t>公厕，同时大力推进农村户厕改造，</w:t>
      </w:r>
      <w:r>
        <w:rPr>
          <w:rFonts w:ascii="Times New Roman" w:hAnsi="Times New Roman" w:cs="Times New Roman"/>
          <w:szCs w:val="32"/>
        </w:rPr>
        <w:t>实施全面改造排查，完成改造195户，并对2021年、2023年160户改厕问题自查自纠，全部整改到位，极大方便群众生活，提升村容村貌。</w:t>
      </w:r>
    </w:p>
    <w:p w14:paraId="690C09A1">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（三）文明创建持续推进。</w:t>
      </w:r>
    </w:p>
    <w:p w14:paraId="556EF59D">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坚持问题导向，以时时刻刻放心不下的责任感和紧迫感，全力抓好</w:t>
      </w:r>
      <w:r>
        <w:rPr>
          <w:rFonts w:hint="eastAsia" w:ascii="Times New Roman" w:hAnsi="Times New Roman" w:cs="Times New Roman"/>
          <w:szCs w:val="32"/>
        </w:rPr>
        <w:t>全区环境卫生整治工作</w:t>
      </w:r>
      <w:r>
        <w:rPr>
          <w:rFonts w:ascii="Times New Roman" w:hAnsi="Times New Roman" w:cs="Times New Roman"/>
          <w:szCs w:val="32"/>
        </w:rPr>
        <w:t>。改造提升</w:t>
      </w:r>
      <w:r>
        <w:rPr>
          <w:rFonts w:hint="eastAsia" w:ascii="Times New Roman" w:hAnsi="Times New Roman" w:cs="Times New Roman"/>
          <w:szCs w:val="32"/>
        </w:rPr>
        <w:t>重点涉创社区及</w:t>
      </w:r>
      <w:r>
        <w:rPr>
          <w:rFonts w:ascii="Times New Roman" w:hAnsi="Times New Roman" w:cs="Times New Roman"/>
          <w:szCs w:val="32"/>
        </w:rPr>
        <w:t>全国文明村连岗村基础设施，开展328国道环境卫生集中整治</w:t>
      </w:r>
      <w:r>
        <w:rPr>
          <w:rFonts w:hint="eastAsia" w:ascii="Times New Roman" w:hAnsi="Times New Roman" w:cs="Times New Roman"/>
          <w:szCs w:val="32"/>
        </w:rPr>
        <w:t>10</w:t>
      </w:r>
      <w:r>
        <w:rPr>
          <w:rFonts w:ascii="Times New Roman" w:hAnsi="Times New Roman" w:cs="Times New Roman"/>
          <w:szCs w:val="32"/>
        </w:rPr>
        <w:t>次，清理卫生死角</w:t>
      </w:r>
      <w:r>
        <w:rPr>
          <w:rFonts w:hint="eastAsia" w:ascii="Times New Roman" w:hAnsi="Times New Roman" w:cs="Times New Roman"/>
          <w:szCs w:val="32"/>
        </w:rPr>
        <w:t>20</w:t>
      </w:r>
      <w:r>
        <w:rPr>
          <w:rFonts w:ascii="Times New Roman" w:hAnsi="Times New Roman" w:cs="Times New Roman"/>
          <w:szCs w:val="32"/>
        </w:rPr>
        <w:t>处，拆除违章搭建</w:t>
      </w:r>
      <w:r>
        <w:rPr>
          <w:rFonts w:hint="eastAsia" w:ascii="Times New Roman" w:hAnsi="Times New Roman" w:cs="Times New Roman"/>
          <w:szCs w:val="32"/>
        </w:rPr>
        <w:t>10</w:t>
      </w:r>
      <w:r>
        <w:rPr>
          <w:rFonts w:ascii="Times New Roman" w:hAnsi="Times New Roman" w:cs="Times New Roman"/>
          <w:szCs w:val="32"/>
        </w:rPr>
        <w:t>处。开展淮潘路绿化整治行动，</w:t>
      </w:r>
      <w:r>
        <w:rPr>
          <w:rFonts w:hint="eastAsia" w:ascii="Times New Roman" w:hAnsi="Times New Roman" w:cs="Times New Roman"/>
          <w:szCs w:val="32"/>
        </w:rPr>
        <w:t>补植树木</w:t>
      </w:r>
      <w:r>
        <w:rPr>
          <w:rFonts w:ascii="Times New Roman" w:hAnsi="Times New Roman" w:cs="Times New Roman"/>
          <w:szCs w:val="32"/>
        </w:rPr>
        <w:t>3738株。拆除泉山路、淮潘路段破损违规店招20处，维修破损墙面3000余平方米、建筑垃圾</w:t>
      </w:r>
      <w:r>
        <w:rPr>
          <w:rFonts w:hint="eastAsia" w:ascii="Times New Roman" w:hAnsi="Times New Roman" w:cs="Times New Roman"/>
          <w:szCs w:val="32"/>
        </w:rPr>
        <w:t>13</w:t>
      </w:r>
      <w:r>
        <w:rPr>
          <w:rFonts w:ascii="Times New Roman" w:hAnsi="Times New Roman" w:cs="Times New Roman"/>
          <w:szCs w:val="32"/>
        </w:rPr>
        <w:t>处，整治杂乱废弃线缆10余处。积极利用新时代文明实践站（所）开展理论宣讲、爱国主义教育、移风易俗、科普宣传等活动千余场</w:t>
      </w:r>
      <w:r>
        <w:rPr>
          <w:rFonts w:hint="eastAsia" w:ascii="Times New Roman" w:hAnsi="Times New Roman" w:cs="Times New Roman"/>
          <w:szCs w:val="32"/>
        </w:rPr>
        <w:t>，进一步丰富人民群众精神文化生活。</w:t>
      </w:r>
      <w:r>
        <w:rPr>
          <w:rFonts w:ascii="Times New Roman" w:hAnsi="Times New Roman" w:cs="Times New Roman"/>
          <w:szCs w:val="32"/>
        </w:rPr>
        <w:t>联合“淮暖童心”项目点在沿淮村打造“淮小童周末玩趣营”公益共享空间特色阵地，邀请交警部门、市检察院、市图书馆等单位联合举办活动</w:t>
      </w:r>
      <w:r>
        <w:rPr>
          <w:rFonts w:hint="eastAsia" w:ascii="Times New Roman" w:hAnsi="Times New Roman" w:cs="Times New Roman"/>
          <w:szCs w:val="32"/>
        </w:rPr>
        <w:t>8</w:t>
      </w:r>
      <w:r>
        <w:rPr>
          <w:rFonts w:ascii="Times New Roman" w:hAnsi="Times New Roman" w:cs="Times New Roman"/>
          <w:szCs w:val="32"/>
        </w:rPr>
        <w:t>场，参与儿童200余人次、志愿者30余人，实现</w:t>
      </w:r>
      <w:r>
        <w:rPr>
          <w:rFonts w:hint="eastAsia" w:ascii="Times New Roman" w:hAnsi="Times New Roman" w:cs="Times New Roman"/>
          <w:szCs w:val="32"/>
        </w:rPr>
        <w:t>“讲文明 树新风”村居</w:t>
      </w:r>
      <w:r>
        <w:rPr>
          <w:rFonts w:ascii="Times New Roman" w:hAnsi="Times New Roman" w:cs="Times New Roman"/>
          <w:szCs w:val="32"/>
        </w:rPr>
        <w:t>入户宣传全覆盖。</w:t>
      </w:r>
    </w:p>
    <w:p w14:paraId="32397E56">
      <w:pPr>
        <w:adjustRightInd w:val="0"/>
        <w:snapToGrid w:val="0"/>
        <w:spacing w:line="560" w:lineRule="exact"/>
        <w:ind w:firstLine="640" w:firstLineChars="200"/>
        <w:rPr>
          <w:rFonts w:ascii="Times New Roman" w:hAnsi="Times New Roman" w:cs="Times New Roman"/>
          <w:szCs w:val="32"/>
        </w:rPr>
      </w:pPr>
      <w:r>
        <w:rPr>
          <w:rFonts w:ascii="Times New Roman" w:hAnsi="Times New Roman" w:eastAsia="华文新魏" w:cs="Times New Roman"/>
          <w:szCs w:val="32"/>
        </w:rPr>
        <w:t>——这一年，我们用心用情办实事、增福祉、惠民生，幸福指数节节攀升。</w:t>
      </w:r>
      <w:r>
        <w:rPr>
          <w:rFonts w:ascii="Times New Roman" w:hAnsi="Times New Roman" w:cs="Times New Roman"/>
          <w:szCs w:val="32"/>
        </w:rPr>
        <w:t>坚持</w:t>
      </w:r>
      <w:r>
        <w:rPr>
          <w:rFonts w:hint="eastAsia" w:ascii="Times New Roman" w:hAnsi="Times New Roman" w:cs="Times New Roman"/>
          <w:szCs w:val="32"/>
        </w:rPr>
        <w:t>尽力而为、量力而行</w:t>
      </w:r>
      <w:r>
        <w:rPr>
          <w:rFonts w:ascii="Times New Roman" w:hAnsi="Times New Roman" w:cs="Times New Roman"/>
          <w:szCs w:val="32"/>
        </w:rPr>
        <w:t>，集中力量办成一批群众可感可及的实事，让群众幸福感更可持续、安全感更有保障。</w:t>
      </w:r>
    </w:p>
    <w:p w14:paraId="6B60EFCF">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（一）福利保障落在实处。</w:t>
      </w:r>
    </w:p>
    <w:p w14:paraId="3E8A5250">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积极开展养老保险、医疗保险等最新政策宣传，妥善做好城乡低保、临时救助、医疗救助等民生保障工作，全年发放各类救助资金400余万元。加强对残疾人、妇女和儿童等弱势群体的关注和帮助，积极筹划困难残疾人家庭无障碍改造项目。重视养老服务工作，为54户老人建立适老化改造方案，加强农村幸福院建设管理，为农村老年人提供助餐、日间照料、文体娱乐等服务。全面落实就业创业政策，推进“四进一促”稳就业专项活动，帮扶城镇失业人员再就业120人，就业困难人员再就业20人。深入开展农民工权益保障工作，依法协助办理拖欠农民工工资案件</w:t>
      </w:r>
      <w:r>
        <w:rPr>
          <w:rFonts w:hint="eastAsia" w:ascii="Times New Roman" w:hAnsi="Times New Roman" w:cs="Times New Roman"/>
          <w:szCs w:val="32"/>
        </w:rPr>
        <w:t>8</w:t>
      </w:r>
      <w:r>
        <w:rPr>
          <w:rFonts w:ascii="Times New Roman" w:hAnsi="Times New Roman" w:cs="Times New Roman"/>
          <w:szCs w:val="32"/>
        </w:rPr>
        <w:t>起，帮助30余位农民工清欠工资5</w:t>
      </w:r>
      <w:r>
        <w:rPr>
          <w:rFonts w:hint="eastAsia" w:ascii="Times New Roman" w:hAnsi="Times New Roman" w:cs="Times New Roman"/>
          <w:szCs w:val="32"/>
        </w:rPr>
        <w:t>1</w:t>
      </w:r>
      <w:r>
        <w:rPr>
          <w:rFonts w:ascii="Times New Roman" w:hAnsi="Times New Roman" w:cs="Times New Roman"/>
          <w:szCs w:val="32"/>
        </w:rPr>
        <w:t>余万元。持续推进退役军人服务工作，宣传落实各项优抚政策，发放补贴83.48万元，退役军人优待证办理全覆盖。紧紧围绕“五率”要求，严把新兵质量关，2024年共向部队输送优质兵员18名，含大学毕业生12人，超额完成上级下达的任务指标。</w:t>
      </w:r>
    </w:p>
    <w:p w14:paraId="5CBCCE54">
      <w:pPr>
        <w:adjustRightInd w:val="0"/>
        <w:snapToGrid w:val="0"/>
        <w:spacing w:line="560" w:lineRule="exact"/>
        <w:ind w:firstLine="643" w:firstLineChars="200"/>
        <w:rPr>
          <w:rFonts w:ascii="Times New Roman" w:hAnsi="Times New Roman" w:cs="Times New Roman"/>
          <w:szCs w:val="32"/>
        </w:rPr>
      </w:pPr>
      <w:r>
        <w:rPr>
          <w:rFonts w:ascii="Times New Roman" w:hAnsi="Times New Roman" w:eastAsia="楷体" w:cs="Times New Roman"/>
          <w:b/>
          <w:bCs/>
          <w:szCs w:val="32"/>
        </w:rPr>
        <w:t>（二）基础设施不断夯实。</w:t>
      </w:r>
    </w:p>
    <w:p w14:paraId="42AEB415">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积极推进十涧湖水环境流域治理项目，正在积极</w:t>
      </w:r>
      <w:r>
        <w:rPr>
          <w:rFonts w:hint="eastAsia" w:ascii="Times New Roman" w:hAnsi="Times New Roman" w:cs="Times New Roman"/>
          <w:szCs w:val="32"/>
        </w:rPr>
        <w:t>协调推进</w:t>
      </w:r>
      <w:r>
        <w:rPr>
          <w:rFonts w:ascii="Times New Roman" w:hAnsi="Times New Roman" w:cs="Times New Roman"/>
          <w:szCs w:val="32"/>
        </w:rPr>
        <w:t>二期项目开工建设。农村道路大中修项目投资160万元，维修改造4.08公里，有效提升</w:t>
      </w:r>
      <w:r>
        <w:rPr>
          <w:rFonts w:hint="eastAsia" w:ascii="Times New Roman" w:hAnsi="Times New Roman" w:cs="Times New Roman"/>
          <w:szCs w:val="32"/>
        </w:rPr>
        <w:t>了</w:t>
      </w:r>
      <w:r>
        <w:rPr>
          <w:rFonts w:ascii="Times New Roman" w:hAnsi="Times New Roman" w:cs="Times New Roman"/>
          <w:szCs w:val="32"/>
        </w:rPr>
        <w:t>农村道路环境质量，方便群众生活出行，让昔日的“烦心路”成为“暖心路”。西部水环境整治项目投资</w:t>
      </w:r>
      <w:r>
        <w:rPr>
          <w:rFonts w:hint="eastAsia" w:ascii="Times New Roman" w:hAnsi="Times New Roman" w:cs="Times New Roman"/>
          <w:szCs w:val="32"/>
        </w:rPr>
        <w:t>近400</w:t>
      </w:r>
      <w:r>
        <w:rPr>
          <w:rFonts w:ascii="Times New Roman" w:hAnsi="Times New Roman" w:cs="Times New Roman"/>
          <w:szCs w:val="32"/>
        </w:rPr>
        <w:t>万元，有效解决</w:t>
      </w:r>
      <w:r>
        <w:rPr>
          <w:rFonts w:hint="eastAsia" w:ascii="Times New Roman" w:hAnsi="Times New Roman" w:cs="Times New Roman"/>
          <w:szCs w:val="32"/>
        </w:rPr>
        <w:t>了</w:t>
      </w:r>
      <w:r>
        <w:rPr>
          <w:rFonts w:ascii="Times New Roman" w:hAnsi="Times New Roman" w:cs="Times New Roman"/>
          <w:szCs w:val="32"/>
        </w:rPr>
        <w:t>污水入网和雨季溢流污染问题，帮助改善河道水质，恢复水体自净能力，打造环境友好型水系环境。深刻吸取异地违建灾难事件经验教训，扛实监管责任，加大辖区违法建设排查力度，从严从重打击违</w:t>
      </w:r>
      <w:r>
        <w:rPr>
          <w:rFonts w:hint="eastAsia" w:ascii="Times New Roman" w:hAnsi="Times New Roman" w:cs="Times New Roman"/>
          <w:szCs w:val="32"/>
        </w:rPr>
        <w:t>法建筑</w:t>
      </w:r>
      <w:r>
        <w:rPr>
          <w:rFonts w:ascii="Times New Roman" w:hAnsi="Times New Roman" w:cs="Times New Roman"/>
          <w:szCs w:val="32"/>
        </w:rPr>
        <w:t>，全年拆除违法建筑</w:t>
      </w:r>
      <w:r>
        <w:rPr>
          <w:rFonts w:hint="eastAsia" w:ascii="Times New Roman" w:hAnsi="Times New Roman" w:cs="Times New Roman"/>
          <w:szCs w:val="32"/>
        </w:rPr>
        <w:t>40多处</w:t>
      </w:r>
      <w:r>
        <w:rPr>
          <w:rFonts w:ascii="Times New Roman" w:hAnsi="Times New Roman" w:cs="Times New Roman"/>
          <w:szCs w:val="32"/>
        </w:rPr>
        <w:t>，</w:t>
      </w:r>
      <w:r>
        <w:rPr>
          <w:rFonts w:hint="eastAsia" w:ascii="Times New Roman" w:hAnsi="Times New Roman" w:cs="Times New Roman"/>
          <w:szCs w:val="32"/>
        </w:rPr>
        <w:t>约3000平方米，</w:t>
      </w:r>
      <w:r>
        <w:rPr>
          <w:rFonts w:ascii="Times New Roman" w:hAnsi="Times New Roman" w:cs="Times New Roman"/>
          <w:szCs w:val="32"/>
        </w:rPr>
        <w:t>有效消除了安全隐患，充分保障群众生命财产安全。坚决落实属地责任，实行巡查发现、宣传告知、动员清除、建章立制的整治路径</w:t>
      </w:r>
      <w:r>
        <w:rPr>
          <w:rFonts w:hint="eastAsia" w:ascii="Times New Roman" w:hAnsi="Times New Roman" w:cs="Times New Roman"/>
          <w:szCs w:val="32"/>
        </w:rPr>
        <w:t>。</w:t>
      </w:r>
    </w:p>
    <w:p w14:paraId="01D60307">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（三）科教文卫硕果累累。</w:t>
      </w:r>
    </w:p>
    <w:p w14:paraId="258B9C02">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积极推进乡村文化振兴，承办“大地欢歌 美好安徽”安徽省“四季村晚”淮南市田家庵区连岗村示范展示活动和田家庵区非遗展演活动，大力推广藤牌对马、</w:t>
      </w:r>
      <w:r>
        <w:rPr>
          <w:rFonts w:hint="eastAsia" w:ascii="Times New Roman" w:hAnsi="Times New Roman" w:cs="Times New Roman"/>
          <w:szCs w:val="32"/>
        </w:rPr>
        <w:t>彩莲</w:t>
      </w:r>
      <w:r>
        <w:rPr>
          <w:rFonts w:ascii="Times New Roman" w:hAnsi="Times New Roman" w:cs="Times New Roman"/>
          <w:szCs w:val="32"/>
        </w:rPr>
        <w:t>灯等本地非遗项目，丰富群众精神文化生活。建设连岗村标准化灯光篮球场，承办淮南市第二届“美丽乡村”篮球赛（村BA）。改造</w:t>
      </w:r>
      <w:r>
        <w:rPr>
          <w:rFonts w:hint="eastAsia" w:ascii="Times New Roman" w:hAnsi="Times New Roman" w:cs="Times New Roman"/>
          <w:szCs w:val="32"/>
        </w:rPr>
        <w:t>陈王小学</w:t>
      </w:r>
      <w:r>
        <w:rPr>
          <w:rFonts w:ascii="Times New Roman" w:hAnsi="Times New Roman" w:cs="Times New Roman"/>
          <w:szCs w:val="32"/>
        </w:rPr>
        <w:t>引进淮南市红雨伞特教中心（北校区），填补全</w:t>
      </w:r>
      <w:r>
        <w:rPr>
          <w:rFonts w:hint="eastAsia" w:ascii="Times New Roman" w:hAnsi="Times New Roman" w:cs="Times New Roman"/>
          <w:szCs w:val="32"/>
        </w:rPr>
        <w:t>市大龄孤独症特殊教育</w:t>
      </w:r>
      <w:r>
        <w:rPr>
          <w:rFonts w:ascii="Times New Roman" w:hAnsi="Times New Roman" w:cs="Times New Roman"/>
          <w:szCs w:val="32"/>
        </w:rPr>
        <w:t>领域空白。重视卫生健康工作，实现市级卫生村（社区）全覆盖。联合镇卫生院赴村居开展定点宣传、健康义诊活动11次，邀请医务工作者开展健康讲座12次，发放宣传册500余份。</w:t>
      </w:r>
      <w:r>
        <w:rPr>
          <w:rFonts w:hint="eastAsia" w:ascii="Times New Roman" w:hAnsi="Times New Roman" w:cs="Times New Roman"/>
          <w:szCs w:val="32"/>
        </w:rPr>
        <w:t>完善</w:t>
      </w:r>
      <w:r>
        <w:rPr>
          <w:rFonts w:ascii="Times New Roman" w:hAnsi="Times New Roman" w:cs="Times New Roman"/>
          <w:szCs w:val="32"/>
        </w:rPr>
        <w:t>镇精神卫生综合管理小组及村居“五位一体”包保关爱帮扶小组，做好重精患者服务管理工作，维护辖区稳定。</w:t>
      </w:r>
    </w:p>
    <w:p w14:paraId="1DF0286B">
      <w:pPr>
        <w:adjustRightInd w:val="0"/>
        <w:snapToGrid w:val="0"/>
        <w:spacing w:line="560" w:lineRule="exact"/>
        <w:ind w:firstLine="640" w:firstLineChars="200"/>
        <w:rPr>
          <w:rFonts w:ascii="Times New Roman" w:hAnsi="Times New Roman" w:cs="Times New Roman"/>
          <w:szCs w:val="32"/>
        </w:rPr>
      </w:pPr>
      <w:r>
        <w:rPr>
          <w:rFonts w:ascii="Times New Roman" w:hAnsi="Times New Roman" w:eastAsia="华文新魏" w:cs="Times New Roman"/>
          <w:szCs w:val="32"/>
        </w:rPr>
        <w:t>——这一年，我们慎终如始防风险、守底线、保稳定，社会大局安定有序。</w:t>
      </w:r>
      <w:r>
        <w:rPr>
          <w:rFonts w:ascii="Times New Roman" w:hAnsi="Times New Roman" w:cs="Times New Roman"/>
          <w:szCs w:val="32"/>
        </w:rPr>
        <w:t>坚持以高水平安全保障高质量发展，不断守好底线、筑牢防线。</w:t>
      </w:r>
    </w:p>
    <w:p w14:paraId="0D07C361">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（一）安全生产</w:t>
      </w:r>
      <w:r>
        <w:rPr>
          <w:rFonts w:hint="eastAsia" w:ascii="Times New Roman" w:hAnsi="Times New Roman" w:eastAsia="楷体" w:cs="Times New Roman"/>
          <w:b/>
          <w:bCs/>
          <w:szCs w:val="32"/>
        </w:rPr>
        <w:t>形势</w:t>
      </w:r>
      <w:r>
        <w:rPr>
          <w:rFonts w:ascii="Times New Roman" w:hAnsi="Times New Roman" w:eastAsia="楷体" w:cs="Times New Roman"/>
          <w:b/>
          <w:bCs/>
          <w:szCs w:val="32"/>
        </w:rPr>
        <w:t>稳定。</w:t>
      </w:r>
    </w:p>
    <w:p w14:paraId="3FDE67BF">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坚持“安全第一，预防为主，综合治理”方针，结合本镇实际，以隐患排查治理为重点，以强化责任为保障，切实防范事故的发生。全年召开安全生产专题会议16次，组织安全培训7次，常态化开展各类安全检查120余次，排查废品回收点300余次。摸排辖区自建房屋9171户，经营性自建房屋1073户，排查隐患395处，现已整改95%。强化工贸行业动火作业管理，全面摸排经营户47家，加强现场监管，督促从业人员遵守安全操作规程。组织人员对住宅区开展电动自行车停放充电夜查行动，有效消除电动自行车占用、堵塞消防通道、违规飞线充电等安全隐患。率先建成市级应急物资前置点，为应急工作做好基础保障，防汛、森林防火常抓不懈，全年无较大防火、防汛险情发生。积极开展各类安全隐患摸排整改工作，及时完成省安委会督察交办的泉化宾馆、百姓医院共计6个问题和市安委会督察交办的刘庄新村共计126个问题整改工作。</w:t>
      </w:r>
    </w:p>
    <w:p w14:paraId="61B5AF4E">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（二）平安建设提质增效。</w:t>
      </w:r>
    </w:p>
    <w:p w14:paraId="6B69D1A0">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管好用好基层网格员队伍，自觉践行“宣传员、信息员、调解员”岗位职责。坚持和发展新时代“枫桥经验”，开展“三官一律”进社区活动，镇村联合举办普法宣传30余场，提供法律咨询160余次，化解基层矛盾纠纷150余起。不间断开展防范电信诈骗、</w:t>
      </w:r>
      <w:r>
        <w:rPr>
          <w:rFonts w:hint="eastAsia" w:ascii="Times New Roman" w:hAnsi="Times New Roman" w:cs="Times New Roman"/>
          <w:szCs w:val="32"/>
        </w:rPr>
        <w:t>打早除小</w:t>
      </w:r>
      <w:r>
        <w:rPr>
          <w:rFonts w:ascii="Times New Roman" w:hAnsi="Times New Roman" w:cs="Times New Roman"/>
          <w:szCs w:val="32"/>
        </w:rPr>
        <w:t>、双提升宣传及重点人群</w:t>
      </w:r>
      <w:r>
        <w:rPr>
          <w:rFonts w:hint="eastAsia" w:ascii="Times New Roman" w:hAnsi="Times New Roman" w:cs="Times New Roman"/>
          <w:szCs w:val="32"/>
        </w:rPr>
        <w:t>管理帮扶</w:t>
      </w:r>
      <w:r>
        <w:rPr>
          <w:rFonts w:ascii="Times New Roman" w:hAnsi="Times New Roman" w:cs="Times New Roman"/>
          <w:szCs w:val="32"/>
        </w:rPr>
        <w:t>工作，先后走访290余人、发放宣传资料3000余份。签订《防范电信诈骗承诺书》14000余份。深化警网融合，安成、泉山社区率先建设规范化警网融合警务室。抓好信访积案化解、源头治理和初信初访办理，推进信访工作法治化。全年办理网上信访件32批次、50余人次，其中省交办信访件8件，办结率100%。接待群众来访40余批次、400余人次，</w:t>
      </w:r>
      <w:r>
        <w:rPr>
          <w:rFonts w:hint="eastAsia" w:ascii="Times New Roman" w:hAnsi="Times New Roman" w:cs="Times New Roman"/>
          <w:szCs w:val="32"/>
        </w:rPr>
        <w:t>化解历史信访积案4起</w:t>
      </w:r>
      <w:r>
        <w:rPr>
          <w:rFonts w:ascii="Times New Roman" w:hAnsi="Times New Roman" w:cs="Times New Roman"/>
          <w:szCs w:val="32"/>
        </w:rPr>
        <w:t>。高效办结“12345”市长热线1189条，不断推进“接诉即办”工作走深走实。</w:t>
      </w:r>
    </w:p>
    <w:p w14:paraId="7BB1B378">
      <w:pPr>
        <w:adjustRightInd w:val="0"/>
        <w:snapToGrid w:val="0"/>
        <w:spacing w:line="560" w:lineRule="exact"/>
        <w:ind w:firstLine="640" w:firstLineChars="200"/>
        <w:rPr>
          <w:rFonts w:ascii="Times New Roman" w:hAnsi="Times New Roman" w:cs="Times New Roman"/>
          <w:szCs w:val="32"/>
        </w:rPr>
      </w:pPr>
      <w:r>
        <w:rPr>
          <w:rFonts w:ascii="Times New Roman" w:hAnsi="Times New Roman" w:eastAsia="华文新魏" w:cs="Times New Roman"/>
          <w:szCs w:val="32"/>
        </w:rPr>
        <w:t>——这一年，我们坚持稳固自身建设，政府效能不断攀升。</w:t>
      </w:r>
      <w:r>
        <w:rPr>
          <w:rFonts w:ascii="Times New Roman" w:hAnsi="Times New Roman" w:cs="Times New Roman"/>
          <w:szCs w:val="32"/>
        </w:rPr>
        <w:t>自觉接受人大监督、</w:t>
      </w:r>
      <w:r>
        <w:rPr>
          <w:rFonts w:hint="eastAsia" w:ascii="Times New Roman" w:hAnsi="Times New Roman" w:cs="Times New Roman"/>
          <w:szCs w:val="32"/>
        </w:rPr>
        <w:t>民主监督、司法监督、群众</w:t>
      </w:r>
      <w:r>
        <w:rPr>
          <w:rFonts w:ascii="Times New Roman" w:hAnsi="Times New Roman" w:cs="Times New Roman"/>
          <w:szCs w:val="32"/>
        </w:rPr>
        <w:t>监督、</w:t>
      </w:r>
      <w:r>
        <w:rPr>
          <w:rFonts w:hint="eastAsia" w:ascii="Times New Roman" w:hAnsi="Times New Roman" w:cs="Times New Roman"/>
          <w:szCs w:val="32"/>
        </w:rPr>
        <w:t>和</w:t>
      </w:r>
      <w:r>
        <w:rPr>
          <w:rFonts w:ascii="Times New Roman" w:hAnsi="Times New Roman" w:cs="Times New Roman"/>
          <w:szCs w:val="32"/>
        </w:rPr>
        <w:t>社会监督，办结人大代表建议141件、政协提案205件，满意率实现100％。严格落实全面从严治党主体责任，坚决打赢意识形态领域斗争主动仗，锲而不舍</w:t>
      </w:r>
      <w:r>
        <w:rPr>
          <w:rFonts w:hint="eastAsia" w:ascii="Times New Roman" w:hAnsi="Times New Roman" w:cs="Times New Roman"/>
          <w:szCs w:val="32"/>
        </w:rPr>
        <w:t>深入贯彻</w:t>
      </w:r>
      <w:r>
        <w:rPr>
          <w:rFonts w:ascii="Times New Roman" w:hAnsi="Times New Roman" w:cs="Times New Roman"/>
          <w:szCs w:val="32"/>
        </w:rPr>
        <w:t>中央八项规</w:t>
      </w:r>
      <w:r>
        <w:rPr>
          <w:rFonts w:hint="eastAsia" w:ascii="Times New Roman" w:hAnsi="Times New Roman" w:cs="Times New Roman"/>
          <w:szCs w:val="32"/>
        </w:rPr>
        <w:t>定</w:t>
      </w:r>
      <w:r>
        <w:rPr>
          <w:rFonts w:ascii="Times New Roman" w:hAnsi="Times New Roman" w:cs="Times New Roman"/>
          <w:szCs w:val="32"/>
        </w:rPr>
        <w:t>精神</w:t>
      </w:r>
      <w:r>
        <w:rPr>
          <w:rFonts w:hint="eastAsia" w:ascii="Times New Roman" w:hAnsi="Times New Roman" w:cs="Times New Roman"/>
          <w:szCs w:val="32"/>
        </w:rPr>
        <w:t>学习</w:t>
      </w:r>
      <w:r>
        <w:rPr>
          <w:rFonts w:ascii="Times New Roman" w:hAnsi="Times New Roman" w:cs="Times New Roman"/>
          <w:szCs w:val="32"/>
        </w:rPr>
        <w:t>教育，坚持过“紧日子”，一般性支出持续压减，把更多财政资源用于改善民生和支持项目发展。纵深推进党风廉政建设，持之以恒改进作风，着力营造良好政治生态。</w:t>
      </w:r>
    </w:p>
    <w:p w14:paraId="21D03325">
      <w:pPr>
        <w:adjustRightInd w:val="0"/>
        <w:snapToGrid w:val="0"/>
        <w:spacing w:line="560" w:lineRule="exact"/>
        <w:ind w:firstLine="640" w:firstLineChars="200"/>
        <w:rPr>
          <w:rFonts w:ascii="Times New Roman" w:hAnsi="Times New Roman" w:cs="Times New Roman"/>
          <w:color w:val="00B0F0"/>
          <w:szCs w:val="32"/>
        </w:rPr>
      </w:pPr>
      <w:r>
        <w:rPr>
          <w:rFonts w:ascii="Times New Roman" w:hAnsi="Times New Roman" w:cs="Times New Roman"/>
          <w:szCs w:val="32"/>
        </w:rPr>
        <w:t>与此同时，老龄、妇女儿童、青少年、残联、工会、教体、科协、关心下一代等事业取得新成效，民族、宗教、统计、档案等工作取得新进展，国防动员、双拥共建、爱国卫生、志愿服务等工作迈出新步伐。2024年先后获得“淮南市征兵工作先进单位”“淮南市优秀基层妇联组织”“田家庵区五四红旗团委”荣誉称号，辖区内村居获得“安徽省森林村庄”“全省农村基层党建工作‘五个好’村党组织标兵”等荣誉表彰。</w:t>
      </w:r>
    </w:p>
    <w:p w14:paraId="6BACC4FD">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各位代表！看似寻常最奇崛，成如容易却艰辛。成绩的取得，根本在于以习近平同志为核心的党中央掌舵领航，在于区委、区政府和镇党委的坚强领导，在于镇人大、</w:t>
      </w:r>
      <w:r>
        <w:rPr>
          <w:rFonts w:hint="eastAsia" w:ascii="Times New Roman" w:hAnsi="Times New Roman" w:cs="Times New Roman"/>
          <w:szCs w:val="32"/>
        </w:rPr>
        <w:t>政协工委</w:t>
      </w:r>
      <w:r>
        <w:rPr>
          <w:rFonts w:ascii="Times New Roman" w:hAnsi="Times New Roman" w:cs="Times New Roman"/>
          <w:szCs w:val="32"/>
        </w:rPr>
        <w:t>和社会各界的监督支持，是全镇干部群众团结拼搏、锐意进取的结果！</w:t>
      </w:r>
      <w:r>
        <w:rPr>
          <w:rFonts w:ascii="Times New Roman" w:hAnsi="Times New Roman" w:cs="Times New Roman"/>
          <w:kern w:val="0"/>
          <w:szCs w:val="32"/>
        </w:rPr>
        <w:t>在此，我代表镇人民政府，向所有关心支持安成发展的各级领导、奋战在各条战线的各界人士和全镇人民，致以崇高的敬意和衷心的感谢</w:t>
      </w:r>
      <w:r>
        <w:rPr>
          <w:rFonts w:hint="eastAsia" w:ascii="Times New Roman" w:hAnsi="Times New Roman" w:cs="Times New Roman"/>
          <w:kern w:val="0"/>
          <w:szCs w:val="32"/>
        </w:rPr>
        <w:t>！</w:t>
      </w:r>
    </w:p>
    <w:p w14:paraId="53EFF0FA">
      <w:pPr>
        <w:pStyle w:val="4"/>
        <w:adjustRightInd w:val="0"/>
        <w:snapToGrid w:val="0"/>
        <w:spacing w:line="560" w:lineRule="exact"/>
        <w:ind w:left="0" w:leftChars="0" w:firstLine="640" w:firstLineChars="200"/>
        <w:rPr>
          <w:szCs w:val="32"/>
        </w:rPr>
      </w:pPr>
      <w:r>
        <w:rPr>
          <w:szCs w:val="32"/>
        </w:rPr>
        <w:t>知不足而奋进，望远山而前行。我们在总结成绩的同时，也清醒地认识到，在过去一年的发展历程中，仍然存在一些不容忽视的问题：一是信访维稳工作仍需加强。2024年连续出现进京赴省访情况，</w:t>
      </w:r>
      <w:r>
        <w:rPr>
          <w:rFonts w:hint="eastAsia"/>
          <w:szCs w:val="32"/>
        </w:rPr>
        <w:t>还需加大加强信访事项化解力度</w:t>
      </w:r>
      <w:r>
        <w:rPr>
          <w:szCs w:val="32"/>
        </w:rPr>
        <w:t>。二是安全生产隐患</w:t>
      </w:r>
      <w:r>
        <w:rPr>
          <w:rFonts w:hint="eastAsia"/>
          <w:szCs w:val="32"/>
        </w:rPr>
        <w:t>时有存在</w:t>
      </w:r>
      <w:r>
        <w:rPr>
          <w:szCs w:val="32"/>
        </w:rPr>
        <w:t>。辖区废旧物资回收企业较多，消防</w:t>
      </w:r>
      <w:r>
        <w:rPr>
          <w:rFonts w:hint="eastAsia"/>
          <w:szCs w:val="32"/>
        </w:rPr>
        <w:t>隐患刻不容缓</w:t>
      </w:r>
      <w:r>
        <w:rPr>
          <w:szCs w:val="32"/>
        </w:rPr>
        <w:t>，还需进一步加大安全生产宣传力度，落实常态化监督检查。三是干部作风建设有待提升。个别干部</w:t>
      </w:r>
      <w:r>
        <w:rPr>
          <w:rFonts w:hint="eastAsia"/>
          <w:szCs w:val="32"/>
        </w:rPr>
        <w:t>拼搏</w:t>
      </w:r>
      <w:r>
        <w:rPr>
          <w:szCs w:val="32"/>
        </w:rPr>
        <w:t>意识不</w:t>
      </w:r>
      <w:r>
        <w:rPr>
          <w:rFonts w:hint="eastAsia"/>
          <w:szCs w:val="32"/>
        </w:rPr>
        <w:t>强</w:t>
      </w:r>
      <w:r>
        <w:rPr>
          <w:szCs w:val="32"/>
        </w:rPr>
        <w:t>，行动</w:t>
      </w:r>
      <w:r>
        <w:rPr>
          <w:rFonts w:hint="eastAsia"/>
          <w:szCs w:val="32"/>
        </w:rPr>
        <w:t>慢</w:t>
      </w:r>
      <w:r>
        <w:rPr>
          <w:szCs w:val="32"/>
        </w:rPr>
        <w:t>、执行力弱等现象依然存在，工作作风亟待转变。对此，我们将坚持问题导向，持续靶向攻坚，尽快取得突破。</w:t>
      </w:r>
    </w:p>
    <w:p w14:paraId="01DA1139">
      <w:pPr>
        <w:adjustRightInd w:val="0"/>
        <w:snapToGrid w:val="0"/>
        <w:spacing w:line="560" w:lineRule="exact"/>
        <w:ind w:firstLine="640" w:firstLineChars="200"/>
        <w:rPr>
          <w:rFonts w:ascii="Times New Roman" w:hAnsi="Times New Roman" w:cs="Times New Roman"/>
          <w:szCs w:val="32"/>
        </w:rPr>
      </w:pPr>
      <w:r>
        <w:rPr>
          <w:rFonts w:ascii="Times New Roman" w:hAnsi="Times New Roman" w:eastAsia="黑体" w:cs="Times New Roman"/>
          <w:bCs/>
          <w:szCs w:val="32"/>
        </w:rPr>
        <w:t>二、2025年工作安排</w:t>
      </w:r>
    </w:p>
    <w:p w14:paraId="3E90FF21">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2025年是“十四五”规划收官之年，也是“十五五”规划谋篇布局之年，做好各项工作责任重大、意义重大。我们要更好统筹发展所需、安成所能、群众所盼、未来所向，抓住一切有利时机，利用一切有利条件，以特色增质效，以创新求突破，为建设幸福美丽田家庵贡献安成力量。</w:t>
      </w:r>
    </w:p>
    <w:p w14:paraId="746017CF">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今年政府工作的总体要求是</w:t>
      </w:r>
      <w:r>
        <w:rPr>
          <w:rFonts w:hint="eastAsia" w:ascii="Times New Roman" w:hAnsi="Times New Roman" w:cs="Times New Roman"/>
          <w:szCs w:val="32"/>
        </w:rPr>
        <w:t>：</w:t>
      </w:r>
      <w:r>
        <w:rPr>
          <w:rFonts w:ascii="Times New Roman" w:hAnsi="Times New Roman" w:cs="Times New Roman"/>
          <w:szCs w:val="32"/>
        </w:rPr>
        <w:t>以习近平新时代中国特色社会主义思想为指导，全面贯彻落实党的二十大和二十届二中、三中全会精神，深入学习贯彻习近平总书记考察安徽重要讲话精神，坚持稳中求进、以进促稳、先立后破工作总基调，完整、准确、全面贯彻新发展理念，加快构建新发展格局，扎实推动高质量发展，锚定彰显“六个新担当”目标任务，一以贯之推进“五大攻坚行动”，全力以赴兴产业、扩投资、惠民生、保安全，努力开创安成高质量发展和现代化建设新局面。</w:t>
      </w:r>
    </w:p>
    <w:p w14:paraId="7871DF8A">
      <w:pPr>
        <w:adjustRightInd w:val="0"/>
        <w:snapToGrid w:val="0"/>
        <w:spacing w:line="560" w:lineRule="exact"/>
        <w:ind w:firstLine="640" w:firstLineChars="200"/>
        <w:rPr>
          <w:rFonts w:ascii="Times New Roman" w:hAnsi="Times New Roman" w:cs="Times New Roman"/>
          <w:szCs w:val="32"/>
          <w:lang w:bidi="ar"/>
        </w:rPr>
      </w:pPr>
      <w:r>
        <w:rPr>
          <w:rFonts w:ascii="Times New Roman" w:hAnsi="Times New Roman" w:cs="Times New Roman"/>
          <w:szCs w:val="32"/>
          <w:lang w:bidi="ar"/>
        </w:rPr>
        <w:t>2025年全镇经济社会发展的主要预期目标是：</w:t>
      </w:r>
      <w:r>
        <w:rPr>
          <w:rFonts w:hint="eastAsia" w:ascii="Times New Roman" w:hAnsi="Times New Roman" w:cs="Times New Roman"/>
          <w:szCs w:val="32"/>
          <w:lang w:bidi="ar"/>
        </w:rPr>
        <w:t>工业领域总产值、服务业营业收入持续增长</w:t>
      </w:r>
      <w:r>
        <w:rPr>
          <w:rFonts w:ascii="Times New Roman" w:hAnsi="Times New Roman" w:cs="Times New Roman"/>
          <w:szCs w:val="32"/>
          <w:lang w:bidi="ar"/>
        </w:rPr>
        <w:t>，限额以上商贸企业销售额增长</w:t>
      </w:r>
      <w:r>
        <w:rPr>
          <w:rFonts w:hint="eastAsia" w:ascii="Times New Roman" w:hAnsi="Times New Roman" w:cs="Times New Roman"/>
          <w:szCs w:val="32"/>
          <w:lang w:bidi="ar"/>
        </w:rPr>
        <w:t xml:space="preserve">6 </w:t>
      </w:r>
      <w:r>
        <w:rPr>
          <w:rFonts w:ascii="Times New Roman" w:hAnsi="Times New Roman" w:cs="Times New Roman"/>
          <w:szCs w:val="32"/>
          <w:lang w:bidi="ar"/>
        </w:rPr>
        <w:t>%，完成招商引资</w:t>
      </w:r>
      <w:r>
        <w:rPr>
          <w:rFonts w:hint="eastAsia" w:ascii="Times New Roman" w:hAnsi="Times New Roman" w:cs="Times New Roman"/>
          <w:szCs w:val="32"/>
          <w:lang w:bidi="ar"/>
        </w:rPr>
        <w:t>5</w:t>
      </w:r>
      <w:r>
        <w:rPr>
          <w:rFonts w:ascii="Times New Roman" w:hAnsi="Times New Roman" w:cs="Times New Roman"/>
          <w:szCs w:val="32"/>
          <w:lang w:bidi="ar"/>
        </w:rPr>
        <w:t>亿元。力争全年无重大安全生产事故，生态环境质量持续好转，社会事业全面协调发展，各项工作争先进位创一流，人民群众幸福指数显著提升。</w:t>
      </w:r>
    </w:p>
    <w:p w14:paraId="69975256">
      <w:pPr>
        <w:adjustRightInd w:val="0"/>
        <w:snapToGrid w:val="0"/>
        <w:spacing w:line="560" w:lineRule="exact"/>
        <w:ind w:firstLine="640" w:firstLineChars="200"/>
        <w:rPr>
          <w:rFonts w:ascii="Times New Roman" w:hAnsi="Times New Roman" w:cs="Times New Roman"/>
          <w:szCs w:val="32"/>
          <w:lang w:bidi="ar"/>
        </w:rPr>
      </w:pPr>
      <w:r>
        <w:rPr>
          <w:rFonts w:ascii="Times New Roman" w:hAnsi="Times New Roman" w:cs="Times New Roman"/>
          <w:szCs w:val="32"/>
          <w:lang w:bidi="ar"/>
        </w:rPr>
        <w:t>为实现上述目标，我们将全力以赴抓好以下三个方面的工作：</w:t>
      </w:r>
    </w:p>
    <w:p w14:paraId="2787DF36">
      <w:pPr>
        <w:adjustRightInd w:val="0"/>
        <w:snapToGrid w:val="0"/>
        <w:spacing w:line="560" w:lineRule="exact"/>
        <w:ind w:firstLine="640" w:firstLineChars="200"/>
        <w:rPr>
          <w:rFonts w:ascii="Times New Roman" w:hAnsi="Times New Roman" w:cs="Times New Roman"/>
          <w:szCs w:val="32"/>
        </w:rPr>
      </w:pPr>
      <w:r>
        <w:rPr>
          <w:rFonts w:ascii="Times New Roman" w:hAnsi="Times New Roman" w:eastAsia="华文新魏" w:cs="Times New Roman"/>
          <w:szCs w:val="32"/>
        </w:rPr>
        <w:t>（一）聚焦提档升级，增强经济“竞争力”。</w:t>
      </w:r>
      <w:r>
        <w:rPr>
          <w:rFonts w:ascii="Times New Roman" w:hAnsi="Times New Roman" w:cs="Times New Roman"/>
          <w:szCs w:val="32"/>
        </w:rPr>
        <w:t>坚定不移实施项目攻坚行动，用足用好多重政策机遇，更好发挥投资带动放大效应。</w:t>
      </w:r>
    </w:p>
    <w:p w14:paraId="444A57FD">
      <w:pPr>
        <w:tabs>
          <w:tab w:val="left" w:pos="373"/>
        </w:tabs>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1.加大招商引资，提升镇域经济实力。</w:t>
      </w:r>
    </w:p>
    <w:p w14:paraId="50BB15E5">
      <w:pPr>
        <w:pStyle w:val="4"/>
        <w:adjustRightInd w:val="0"/>
        <w:snapToGrid w:val="0"/>
        <w:spacing w:line="560" w:lineRule="exact"/>
        <w:ind w:left="0" w:leftChars="0" w:firstLine="640" w:firstLineChars="200"/>
        <w:rPr>
          <w:szCs w:val="32"/>
        </w:rPr>
      </w:pPr>
      <w:r>
        <w:rPr>
          <w:szCs w:val="32"/>
        </w:rPr>
        <w:t>把招商引资作为有力支撑，积极探索招商引资新路径、新模式。大力开展以商招商、产业招商、资源招商、专业招商等新型招商模式，拓宽投资促进渠道，结合我镇实际，利用我镇交通区位优势，结合美丽乡村建设契机，着力引进一批</w:t>
      </w:r>
      <w:r>
        <w:rPr>
          <w:rFonts w:hint="eastAsia"/>
          <w:szCs w:val="32"/>
        </w:rPr>
        <w:t>精品玻璃、</w:t>
      </w:r>
      <w:r>
        <w:rPr>
          <w:szCs w:val="32"/>
        </w:rPr>
        <w:t>汽车汽贸、</w:t>
      </w:r>
      <w:r>
        <w:rPr>
          <w:rFonts w:hint="eastAsia"/>
          <w:szCs w:val="32"/>
        </w:rPr>
        <w:t>低空经济、绿色食品</w:t>
      </w:r>
      <w:r>
        <w:rPr>
          <w:szCs w:val="32"/>
        </w:rPr>
        <w:t>等“大好高”和“小而精”项目。乘着十涧湖东路改扩建项目征迁工作圆满高效完成的东风，抢抓机遇，持续加大招商推介力度，全力推动项目落地投产，为投资企业做好跟踪服务工作，形成“小项目铺天盖地、大项目顶天立地”的良好氛围。</w:t>
      </w:r>
    </w:p>
    <w:p w14:paraId="70B1AD3F">
      <w:pPr>
        <w:adjustRightInd w:val="0"/>
        <w:snapToGrid w:val="0"/>
        <w:spacing w:line="560" w:lineRule="exact"/>
        <w:ind w:firstLine="643" w:firstLineChars="200"/>
        <w:rPr>
          <w:rFonts w:ascii="Times New Roman" w:hAnsi="Times New Roman" w:cs="Times New Roman"/>
          <w:szCs w:val="32"/>
        </w:rPr>
      </w:pPr>
      <w:r>
        <w:rPr>
          <w:rFonts w:ascii="Times New Roman" w:hAnsi="Times New Roman" w:eastAsia="楷体" w:cs="Times New Roman"/>
          <w:b/>
          <w:bCs/>
          <w:szCs w:val="32"/>
        </w:rPr>
        <w:t>2.做好项目对接，提升发展内生动力。</w:t>
      </w:r>
    </w:p>
    <w:p w14:paraId="5EFF5CA1">
      <w:pPr>
        <w:pStyle w:val="4"/>
        <w:adjustRightInd w:val="0"/>
        <w:snapToGrid w:val="0"/>
        <w:spacing w:line="560" w:lineRule="exact"/>
        <w:ind w:left="0" w:leftChars="0" w:firstLine="640" w:firstLineChars="200"/>
        <w:rPr>
          <w:szCs w:val="32"/>
        </w:rPr>
      </w:pPr>
      <w:r>
        <w:rPr>
          <w:szCs w:val="32"/>
        </w:rPr>
        <w:t>抓住发展重要机遇期，把争资争项作为头等大事，以重点项目作为重要抓手，一以贯之落实上级党组织决策部署，全力推进高质量发展。扎实做好鑫海节能玻璃基地、淮畔智慧农业产业园</w:t>
      </w:r>
      <w:r>
        <w:rPr>
          <w:rFonts w:hint="eastAsia"/>
          <w:szCs w:val="32"/>
        </w:rPr>
        <w:t>、</w:t>
      </w:r>
      <w:r>
        <w:rPr>
          <w:szCs w:val="32"/>
        </w:rPr>
        <w:t>冰鹏畜禽牛羊屠宰中心、</w:t>
      </w:r>
      <w:r>
        <w:rPr>
          <w:rFonts w:hint="eastAsia"/>
          <w:szCs w:val="32"/>
        </w:rPr>
        <w:t>低空飞行暨汽车后市场</w:t>
      </w:r>
      <w:r>
        <w:rPr>
          <w:szCs w:val="32"/>
        </w:rPr>
        <w:t>等重点项目建设。加快推进印河山、发强医院二期、安成交通驿站</w:t>
      </w:r>
      <w:r>
        <w:rPr>
          <w:rFonts w:hint="eastAsia"/>
          <w:szCs w:val="32"/>
        </w:rPr>
        <w:t>、</w:t>
      </w:r>
      <w:r>
        <w:rPr>
          <w:szCs w:val="32"/>
        </w:rPr>
        <w:t>精品玻璃高脚杯生产线等项目开工建设，启动大化沟综合整治</w:t>
      </w:r>
      <w:r>
        <w:rPr>
          <w:rFonts w:hint="eastAsia"/>
          <w:szCs w:val="32"/>
        </w:rPr>
        <w:t>、</w:t>
      </w:r>
      <w:r>
        <w:rPr>
          <w:szCs w:val="32"/>
        </w:rPr>
        <w:t>淮南师范学院北片区</w:t>
      </w:r>
      <w:r>
        <w:rPr>
          <w:rFonts w:hint="eastAsia"/>
          <w:szCs w:val="32"/>
        </w:rPr>
        <w:t>、十涧湖路北侧</w:t>
      </w:r>
      <w:r>
        <w:rPr>
          <w:szCs w:val="32"/>
        </w:rPr>
        <w:t>城市更新、诗遥湾中心路、蒋郢路等项目。扎实做好招商引资工作</w:t>
      </w:r>
      <w:r>
        <w:rPr>
          <w:rFonts w:hint="eastAsia"/>
          <w:szCs w:val="32"/>
        </w:rPr>
        <w:t>“后半篇文章”</w:t>
      </w:r>
      <w:r>
        <w:rPr>
          <w:szCs w:val="32"/>
        </w:rPr>
        <w:t>，切实把招商引资成果转化为推动全镇高质量发展的强大动力。</w:t>
      </w:r>
    </w:p>
    <w:p w14:paraId="2C938ACF">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3.优化营商环境，提升企业发展活力。</w:t>
      </w:r>
    </w:p>
    <w:p w14:paraId="30AF12EB">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深入贯彻落实“放管服”改革及创建一流营商环境部署和要求，</w:t>
      </w:r>
      <w:r>
        <w:rPr>
          <w:rFonts w:hint="eastAsia" w:ascii="Times New Roman" w:hAnsi="Times New Roman" w:cs="Times New Roman"/>
          <w:szCs w:val="32"/>
        </w:rPr>
        <w:t>真正把企业的“心上事”当成自己的“上心事”</w:t>
      </w:r>
      <w:r>
        <w:rPr>
          <w:rFonts w:ascii="Times New Roman" w:hAnsi="Times New Roman" w:cs="Times New Roman"/>
          <w:szCs w:val="32"/>
        </w:rPr>
        <w:t>，为落地企业提供更加高效、</w:t>
      </w:r>
      <w:r>
        <w:rPr>
          <w:rFonts w:hint="eastAsia" w:ascii="Times New Roman" w:hAnsi="Times New Roman" w:cs="Times New Roman"/>
          <w:szCs w:val="32"/>
        </w:rPr>
        <w:t>便捷</w:t>
      </w:r>
      <w:r>
        <w:rPr>
          <w:rFonts w:ascii="Times New Roman" w:hAnsi="Times New Roman" w:cs="Times New Roman"/>
          <w:szCs w:val="32"/>
        </w:rPr>
        <w:t>的服务。更大力度推动数字政府建设，拓展平台应用，强化数据共享，推进政务服务“一网通办”，深化“高效办成一件事”。坚持“非禁即入”，用好公共资源交易“一张网”，促进经营主体公平良性竞争，为项目落地、企业发展、产业转型创造良好环境。继续推进田家庵区“清楼扫街”准规模企业摸排工作，引导企业积极申报“四上企业”。持续宣传落实助企纾困惠企政策和统计法律法规，落实企业包保责任制，了解企业诉求，全力协助解决企业“融资难、用工难”等问题。</w:t>
      </w:r>
    </w:p>
    <w:p w14:paraId="60638FD1">
      <w:pPr>
        <w:adjustRightInd w:val="0"/>
        <w:snapToGrid w:val="0"/>
        <w:spacing w:line="560" w:lineRule="exact"/>
        <w:ind w:firstLine="640" w:firstLineChars="200"/>
        <w:rPr>
          <w:rFonts w:ascii="Times New Roman" w:hAnsi="Times New Roman" w:cs="Times New Roman"/>
          <w:szCs w:val="32"/>
        </w:rPr>
      </w:pPr>
      <w:r>
        <w:rPr>
          <w:rFonts w:ascii="Times New Roman" w:hAnsi="Times New Roman" w:eastAsia="华文新魏" w:cs="Times New Roman"/>
          <w:szCs w:val="32"/>
        </w:rPr>
        <w:t>（二）聚焦提质扩容，增强城乡“吸引力”。</w:t>
      </w:r>
      <w:r>
        <w:rPr>
          <w:rFonts w:ascii="Times New Roman" w:hAnsi="Times New Roman" w:cs="Times New Roman"/>
          <w:szCs w:val="32"/>
        </w:rPr>
        <w:t>坚定不移加快农业农村现代化建设，有力有效推进乡村全面振兴，推动农业全面升级、农村全面进步、农民全面发展。</w:t>
      </w:r>
    </w:p>
    <w:p w14:paraId="2CB64F51">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1.重视</w:t>
      </w:r>
      <w:r>
        <w:rPr>
          <w:rFonts w:hint="eastAsia" w:ascii="Times New Roman" w:hAnsi="Times New Roman" w:eastAsia="楷体" w:cs="Times New Roman"/>
          <w:b/>
          <w:bCs/>
          <w:szCs w:val="32"/>
        </w:rPr>
        <w:t>“三农”工作</w:t>
      </w:r>
      <w:r>
        <w:rPr>
          <w:rFonts w:ascii="Times New Roman" w:hAnsi="Times New Roman" w:eastAsia="楷体" w:cs="Times New Roman"/>
          <w:b/>
          <w:bCs/>
          <w:szCs w:val="32"/>
        </w:rPr>
        <w:t>，系统推进乡村振兴。</w:t>
      </w:r>
    </w:p>
    <w:p w14:paraId="7E33A899">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继续做好农业、畜牧业、禁捕退捕、河长制等各项农业基础工作，坚决完成年度目标任务。持续整治农村人居环境，充分运用考核结合，项目推进，不断提升环境整治水平。有序推进土地二轮承包工作，多措并举提高村集体经济收入。按照时间节点有序推进各重点项目施工建设，加快完成连岗村和美乡村精品示范村项目施工及验收；</w:t>
      </w:r>
      <w:r>
        <w:rPr>
          <w:rFonts w:hint="eastAsia" w:ascii="Times New Roman" w:hAnsi="Times New Roman" w:cs="Times New Roman"/>
          <w:szCs w:val="32"/>
        </w:rPr>
        <w:t>积极推进</w:t>
      </w:r>
      <w:r>
        <w:rPr>
          <w:rFonts w:ascii="Times New Roman" w:hAnsi="Times New Roman" w:cs="Times New Roman"/>
          <w:szCs w:val="32"/>
        </w:rPr>
        <w:t>石头埠、廖湾、沿淮</w:t>
      </w:r>
      <w:r>
        <w:rPr>
          <w:rFonts w:hint="eastAsia" w:ascii="Times New Roman" w:hAnsi="Times New Roman" w:cs="Times New Roman"/>
          <w:szCs w:val="32"/>
        </w:rPr>
        <w:t>三个</w:t>
      </w:r>
      <w:r>
        <w:rPr>
          <w:rFonts w:ascii="Times New Roman" w:hAnsi="Times New Roman" w:cs="Times New Roman"/>
          <w:szCs w:val="32"/>
        </w:rPr>
        <w:t>省级中心村</w:t>
      </w:r>
      <w:r>
        <w:rPr>
          <w:rFonts w:hint="eastAsia" w:ascii="Times New Roman" w:hAnsi="Times New Roman" w:cs="Times New Roman"/>
          <w:szCs w:val="32"/>
        </w:rPr>
        <w:t>建设项目以及</w:t>
      </w:r>
      <w:r>
        <w:rPr>
          <w:rFonts w:ascii="Times New Roman" w:hAnsi="Times New Roman" w:cs="Times New Roman"/>
          <w:szCs w:val="32"/>
        </w:rPr>
        <w:t>石头埠村和美乡村精品示范村建设项目，提升乡村整体风貌</w:t>
      </w:r>
      <w:r>
        <w:rPr>
          <w:rFonts w:hint="eastAsia" w:ascii="Times New Roman" w:hAnsi="Times New Roman" w:cs="Times New Roman"/>
          <w:szCs w:val="32"/>
        </w:rPr>
        <w:t>，促进农民增收</w:t>
      </w:r>
      <w:r>
        <w:rPr>
          <w:rFonts w:ascii="Times New Roman" w:hAnsi="Times New Roman" w:cs="Times New Roman"/>
          <w:szCs w:val="32"/>
        </w:rPr>
        <w:t>。</w:t>
      </w:r>
    </w:p>
    <w:p w14:paraId="2E225C80">
      <w:pPr>
        <w:tabs>
          <w:tab w:val="left" w:pos="6061"/>
        </w:tabs>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2.攻坚污染防治，持续筑牢绿色屏障。</w:t>
      </w:r>
      <w:r>
        <w:rPr>
          <w:rFonts w:ascii="Times New Roman" w:hAnsi="Times New Roman" w:eastAsia="楷体" w:cs="Times New Roman"/>
          <w:b/>
          <w:bCs/>
          <w:szCs w:val="32"/>
        </w:rPr>
        <w:tab/>
      </w:r>
    </w:p>
    <w:p w14:paraId="2D0D995B">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进一步强化环保宣传、日常巡查、责任落实，积极动员广大群众参与环境保护治理，强化环境污染线索摸排，做到发现一处查办一处，并对相关责任人从严问责，严肃处理。严格落实网格化管理要求，明确任务，定岗定责，认真履职，切实把环境保护工作紧紧抓在手上，抓出成效。进一步提升改造石头埠、连岗、廖湾农村污水处理设施，改善农村水环境，提高水资源利用效益，提升村民生活质量。切实做好“两降一升”工作，确保镇域“天蓝、地绿、水清、景美”，在新时代的赶考</w:t>
      </w:r>
      <w:r>
        <w:rPr>
          <w:rFonts w:hint="eastAsia" w:ascii="Times New Roman" w:hAnsi="Times New Roman" w:cs="Times New Roman"/>
          <w:szCs w:val="32"/>
        </w:rPr>
        <w:t>路上</w:t>
      </w:r>
      <w:r>
        <w:rPr>
          <w:rFonts w:ascii="Times New Roman" w:hAnsi="Times New Roman" w:cs="Times New Roman"/>
          <w:szCs w:val="32"/>
        </w:rPr>
        <w:t>交上一份满意的安成镇环保答卷。</w:t>
      </w:r>
    </w:p>
    <w:p w14:paraId="7A89A0A7">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3.推进城市更新，全面提升镇域环境。</w:t>
      </w:r>
    </w:p>
    <w:p w14:paraId="131A8790">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持续推动城市基础设施完善、居民居住环境改善、生态环境健康宜居，有序推进十涧湖流域水环境治理工程二期、沿淮村和王巷村中心沟道路硬化等改造工作。坚决把稳“两个导向”，坚持问题导向，查找人民群众身边关于居住、出行等急难愁盼问题，及时予以解决；坚持目标导向，查找影响安成竞争力、承载力和可持续发展的短板弱项，将短板弱项列为近三年更新改造的重点。把巩固扩大文明创建成果和稳步推进城市更新工作相结合，推动城镇结构进一步优化、功能进一步完善、环境进一步提升，促进环境面貌和群众精神风貌不断改善、物质文明与精神文明协调发展。</w:t>
      </w:r>
    </w:p>
    <w:p w14:paraId="611C0683">
      <w:pPr>
        <w:adjustRightInd w:val="0"/>
        <w:snapToGrid w:val="0"/>
        <w:spacing w:line="560" w:lineRule="exact"/>
        <w:ind w:firstLine="640" w:firstLineChars="200"/>
        <w:rPr>
          <w:rFonts w:ascii="Times New Roman" w:hAnsi="Times New Roman" w:cs="Times New Roman"/>
          <w:szCs w:val="32"/>
        </w:rPr>
      </w:pPr>
      <w:r>
        <w:rPr>
          <w:rFonts w:ascii="Times New Roman" w:hAnsi="Times New Roman" w:eastAsia="华文新魏" w:cs="Times New Roman"/>
          <w:szCs w:val="32"/>
        </w:rPr>
        <w:t>（三）聚焦提标补短，增强民生“软实力”。</w:t>
      </w:r>
      <w:r>
        <w:rPr>
          <w:rFonts w:ascii="Times New Roman" w:hAnsi="Times New Roman" w:cs="Times New Roman"/>
          <w:szCs w:val="32"/>
        </w:rPr>
        <w:t>坚定不移兜牢民生底线，把群众的点滴小事当成心头大事，让高质量发展成果惠及更多广大人民群众。</w:t>
      </w:r>
    </w:p>
    <w:p w14:paraId="2C12B680">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1.不断健全社会保障体系。</w:t>
      </w:r>
    </w:p>
    <w:p w14:paraId="704C5738">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扎实做好人口基础、生育服务宣传、重精患者服务管理等卫健工作，继续推进背街小巷整修、道路设施完善、人居环境整治等基础设施建设，全力巩固“省级卫生乡镇”成果。切实落实社会救助标准动态调整机制，继续做好城乡居民养老保险“多缴多得”政策宣传、基本医疗保险征缴、优抚对象慰问走访、农民工权益维护等社会保障工作。持续完善养老配套设施，扩展养老服务功能，广泛利用社会力量加快安成镇社会福利事业发展。</w:t>
      </w:r>
    </w:p>
    <w:p w14:paraId="08347E0C">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2.持续维护区域和谐稳定。</w:t>
      </w:r>
    </w:p>
    <w:p w14:paraId="552DD377">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进一步提高政治站位，坚持人民信访为人民的信访工作理念，建立健全党政主要领导负总责、分管领导具体抓、其他领导包案抓的信访工作责任体系，形成全镇上下齐抓共管推进信访工作的格局。针对重点群体、重点人员，实行“专班+专人+专案”模式，集中力量对重点矛盾问题和风险隐患大起底、大化解。积极开展“无信访村（社区）”创建活动，及时就地解决合理诉求、化解矛盾纠纷，做到“大事不出镇、小事不出村”。深入推进法治政府和法治乡村建设，不断提升基层治理法治化水平，提高村民群众维权意识及法治观念。</w:t>
      </w:r>
    </w:p>
    <w:p w14:paraId="6CA30307">
      <w:pPr>
        <w:adjustRightInd w:val="0"/>
        <w:snapToGrid w:val="0"/>
        <w:spacing w:line="560" w:lineRule="exact"/>
        <w:ind w:firstLine="643" w:firstLineChars="200"/>
        <w:rPr>
          <w:rFonts w:ascii="Times New Roman" w:hAnsi="Times New Roman" w:eastAsia="楷体" w:cs="Times New Roman"/>
          <w:b/>
          <w:bCs/>
          <w:szCs w:val="32"/>
        </w:rPr>
      </w:pPr>
      <w:r>
        <w:rPr>
          <w:rFonts w:ascii="Times New Roman" w:hAnsi="Times New Roman" w:eastAsia="楷体" w:cs="Times New Roman"/>
          <w:b/>
          <w:bCs/>
          <w:szCs w:val="32"/>
        </w:rPr>
        <w:t>3.坚决守住安全生产底线。</w:t>
      </w:r>
    </w:p>
    <w:p w14:paraId="31F68002">
      <w:pPr>
        <w:adjustRightInd w:val="0"/>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扎实开展安全生产治本攻坚行动，强化危化品、城镇燃气、</w:t>
      </w:r>
      <w:r>
        <w:rPr>
          <w:rFonts w:hint="eastAsia" w:ascii="Times New Roman" w:hAnsi="Times New Roman" w:cs="Times New Roman"/>
          <w:szCs w:val="32"/>
        </w:rPr>
        <w:t>经营性自建房、</w:t>
      </w:r>
      <w:r>
        <w:rPr>
          <w:rFonts w:ascii="Times New Roman" w:hAnsi="Times New Roman" w:cs="Times New Roman"/>
          <w:szCs w:val="32"/>
        </w:rPr>
        <w:t>道路交通、建筑施工、校园安全、烟花爆竹等重点领域安全监管，严格落实风险隐患排查及应急管理值班值守制度，坚决防范和遏制重大安全事故发生。加强应急管理体系和能力现代化建设，完善突发事件应急预案，做好极端天气、洪涝干旱、森林火灾等防范应对，切实提高防灾减灾救灾水平。积极组织开展安全生产及消防安全教育活动，加强应急演练，提高事故应急处置能力，做好安全生产法律法规和政策措施宣传，抓好事故警示教育，强化舆论引导，推进安全文化建设。</w:t>
      </w:r>
    </w:p>
    <w:p w14:paraId="218D1C4D">
      <w:pPr>
        <w:adjustRightInd w:val="0"/>
        <w:snapToGrid w:val="0"/>
        <w:spacing w:line="560" w:lineRule="exact"/>
        <w:ind w:firstLine="640" w:firstLineChars="200"/>
        <w:rPr>
          <w:rFonts w:ascii="Times New Roman" w:hAnsi="Times New Roman" w:eastAsia="黑体" w:cs="Times New Roman"/>
          <w:bCs/>
          <w:szCs w:val="32"/>
        </w:rPr>
      </w:pPr>
      <w:r>
        <w:rPr>
          <w:rFonts w:ascii="Times New Roman" w:hAnsi="Times New Roman" w:eastAsia="黑体" w:cs="Times New Roman"/>
          <w:bCs/>
          <w:szCs w:val="32"/>
        </w:rPr>
        <w:t>三、全面加强政府自身建设</w:t>
      </w:r>
    </w:p>
    <w:p w14:paraId="5E3B8F33">
      <w:pPr>
        <w:adjustRightInd w:val="0"/>
        <w:snapToGrid w:val="0"/>
        <w:spacing w:line="560" w:lineRule="exact"/>
        <w:ind w:firstLine="640" w:firstLineChars="200"/>
        <w:rPr>
          <w:rFonts w:ascii="Times New Roman" w:hAnsi="Times New Roman" w:cs="Times New Roman"/>
          <w:bCs/>
          <w:szCs w:val="32"/>
        </w:rPr>
      </w:pPr>
      <w:r>
        <w:rPr>
          <w:rFonts w:ascii="Times New Roman" w:hAnsi="Times New Roman" w:cs="Times New Roman"/>
          <w:bCs/>
          <w:szCs w:val="32"/>
        </w:rPr>
        <w:t>各位代表！政贵在行，事成于实。我们将以更大勇气和决心转变</w:t>
      </w:r>
      <w:r>
        <w:rPr>
          <w:rFonts w:hint="eastAsia" w:ascii="Times New Roman" w:hAnsi="Times New Roman" w:cs="Times New Roman"/>
          <w:bCs/>
          <w:szCs w:val="32"/>
        </w:rPr>
        <w:t>作风</w:t>
      </w:r>
      <w:r>
        <w:rPr>
          <w:rFonts w:ascii="Times New Roman" w:hAnsi="Times New Roman" w:cs="Times New Roman"/>
          <w:bCs/>
          <w:szCs w:val="32"/>
        </w:rPr>
        <w:t>、提高效能，树牢和践行正确政绩观，以更大勇气和决心转变职能、提高效能，奋力谱写中国式现代化美好安成建设新篇章。</w:t>
      </w:r>
    </w:p>
    <w:p w14:paraId="6A000193">
      <w:pPr>
        <w:adjustRightInd w:val="0"/>
        <w:snapToGrid w:val="0"/>
        <w:spacing w:line="560" w:lineRule="exact"/>
        <w:ind w:firstLine="667" w:firstLineChars="200"/>
        <w:rPr>
          <w:rFonts w:ascii="Times New Roman" w:hAnsi="Times New Roman" w:cs="Times New Roman"/>
          <w:bCs/>
          <w:szCs w:val="32"/>
        </w:rPr>
      </w:pPr>
      <w:r>
        <w:rPr>
          <w:rFonts w:hint="eastAsia" w:ascii="楷体_GB2312" w:hAnsi="楷体_GB2312" w:eastAsia="楷体_GB2312" w:cs="楷体_GB2312"/>
          <w:b/>
          <w:spacing w:val="6"/>
          <w:szCs w:val="32"/>
          <w:shd w:val="clear" w:color="auto" w:fill="FFFFFF"/>
        </w:rPr>
        <w:t>铸魂笃行，夯实政治根基。</w:t>
      </w:r>
      <w:r>
        <w:rPr>
          <w:rFonts w:ascii="Times New Roman" w:hAnsi="Times New Roman" w:cs="Times New Roman"/>
          <w:bCs/>
          <w:szCs w:val="32"/>
        </w:rPr>
        <w:t>深刻把握“信念坚定”这个忠诚之魂，坚持以习近平新时代中国特色社会主义思想领航定向，全面贯彻落实习近平总书记视察安徽重要讲话重要指示批示精神和党中央决策部署，坚定捍卫“两个确立”、坚决做到“两个维护”。严格落实意识形态工作责任制，坚决当好贯彻区委、区政府和镇党委决策部署的执行者、行动派、实干家，确保各项任务要求落地落实，高效高质。</w:t>
      </w:r>
    </w:p>
    <w:p w14:paraId="02CB2FC3">
      <w:pPr>
        <w:adjustRightInd w:val="0"/>
        <w:snapToGrid w:val="0"/>
        <w:spacing w:line="560" w:lineRule="exact"/>
        <w:ind w:firstLine="667" w:firstLineChars="200"/>
        <w:rPr>
          <w:rFonts w:ascii="Times New Roman" w:hAnsi="Times New Roman" w:cs="Times New Roman"/>
          <w:bCs/>
          <w:szCs w:val="32"/>
        </w:rPr>
      </w:pPr>
      <w:r>
        <w:rPr>
          <w:rFonts w:ascii="楷体_GB2312" w:hAnsi="楷体_GB2312" w:eastAsia="楷体_GB2312" w:cs="楷体_GB2312"/>
          <w:b/>
          <w:spacing w:val="6"/>
          <w:szCs w:val="32"/>
          <w:shd w:val="clear" w:color="auto" w:fill="FFFFFF"/>
        </w:rPr>
        <w:t>倾心为民，厚植民生情怀。</w:t>
      </w:r>
      <w:r>
        <w:rPr>
          <w:rFonts w:ascii="Times New Roman" w:hAnsi="Times New Roman" w:cs="Times New Roman"/>
          <w:bCs/>
          <w:szCs w:val="32"/>
        </w:rPr>
        <w:t>深刻把握“为民服务”这个为政之道，坚持民有所盼、政有所为，以人民利益为先、以群众期盼为念、以民生福祉为重，走好新时代党的群众路线，真心实意为群众办事，让人民群众获得感成色更足、幸福感更可持续、安全感更有保障。将提升“12345”市长热线办理质效作为“民有所呼，我有所应”的具体实践，聚焦解决群众急难愁盼问题，不断探索创新服务模式和方法，持续优化便民热线服务，用心用情用力回应民生诉求，不断提升人民群众的获得感、幸福感、安全感。</w:t>
      </w:r>
    </w:p>
    <w:p w14:paraId="431A1143">
      <w:pPr>
        <w:adjustRightInd w:val="0"/>
        <w:snapToGrid w:val="0"/>
        <w:spacing w:line="560" w:lineRule="exact"/>
        <w:ind w:firstLine="667" w:firstLineChars="200"/>
        <w:rPr>
          <w:rFonts w:ascii="Times New Roman" w:hAnsi="Times New Roman" w:cs="Times New Roman"/>
          <w:bCs/>
          <w:szCs w:val="32"/>
        </w:rPr>
      </w:pPr>
      <w:r>
        <w:rPr>
          <w:rFonts w:ascii="楷体_GB2312" w:hAnsi="楷体_GB2312" w:eastAsia="楷体_GB2312" w:cs="楷体_GB2312"/>
          <w:b/>
          <w:spacing w:val="6"/>
          <w:szCs w:val="32"/>
          <w:shd w:val="clear" w:color="auto" w:fill="FFFFFF"/>
        </w:rPr>
        <w:t>循法而治，规范权力运行。</w:t>
      </w:r>
      <w:r>
        <w:rPr>
          <w:rFonts w:ascii="Times New Roman" w:hAnsi="Times New Roman" w:cs="Times New Roman"/>
          <w:bCs/>
          <w:szCs w:val="32"/>
        </w:rPr>
        <w:t>深刻把握“法治思维”这个履职之要，坚持法无授权不可为、法定职责必须为。全面加强法治政府建设，扎实推进依法行政，严格规范公正文明执法，不断提升行政执法工作质量。自觉运用法治思维和法治方式推动发展、维护稳定。持续深化政务公开、信息公开，广泛听取各界意见，自觉接受监督，及时回应社会关切，让权力在阳光下健康运行。</w:t>
      </w:r>
    </w:p>
    <w:p w14:paraId="3B7849E4">
      <w:pPr>
        <w:adjustRightInd w:val="0"/>
        <w:snapToGrid w:val="0"/>
        <w:spacing w:line="560" w:lineRule="exact"/>
        <w:ind w:firstLine="667" w:firstLineChars="200"/>
        <w:rPr>
          <w:rFonts w:ascii="Times New Roman" w:hAnsi="Times New Roman" w:cs="Times New Roman"/>
          <w:bCs/>
          <w:szCs w:val="32"/>
        </w:rPr>
      </w:pPr>
      <w:r>
        <w:rPr>
          <w:rFonts w:ascii="楷体_GB2312" w:hAnsi="楷体_GB2312" w:eastAsia="楷体_GB2312" w:cs="楷体_GB2312"/>
          <w:b/>
          <w:spacing w:val="6"/>
          <w:szCs w:val="32"/>
          <w:shd w:val="clear" w:color="auto" w:fill="FFFFFF"/>
        </w:rPr>
        <w:t>实干争先，激发奋进活力。</w:t>
      </w:r>
      <w:r>
        <w:rPr>
          <w:rFonts w:ascii="Times New Roman" w:hAnsi="Times New Roman" w:cs="Times New Roman"/>
          <w:bCs/>
          <w:szCs w:val="32"/>
        </w:rPr>
        <w:t>深刻把握“敢于担当”这个成事之基，把抓落实、强执行作为政府工作最鲜明的底色，以不胜不休的拼劲、只争朝夕的干劲、一抓到底的韧劲，把各项工作抓紧抓实。牢固树立和践行正确政绩观，坚持干字当头、实干争先，大力弘扬“马上就办、真抓实干”优良传统，全面加强干部队伍作风建设，不断强化斗争精神，弘扬实干之风，勇于化解历史遗留问题，为安成镇高质量发展注入新动能、塑造新优势。</w:t>
      </w:r>
    </w:p>
    <w:p w14:paraId="62632159">
      <w:pPr>
        <w:adjustRightInd w:val="0"/>
        <w:snapToGrid w:val="0"/>
        <w:spacing w:line="560" w:lineRule="exact"/>
        <w:ind w:firstLine="667" w:firstLineChars="200"/>
        <w:rPr>
          <w:rFonts w:ascii="Times New Roman" w:hAnsi="Times New Roman" w:cs="Times New Roman"/>
          <w:bCs/>
          <w:szCs w:val="32"/>
        </w:rPr>
      </w:pPr>
      <w:r>
        <w:rPr>
          <w:rFonts w:ascii="楷体_GB2312" w:hAnsi="楷体_GB2312" w:eastAsia="楷体_GB2312" w:cs="楷体_GB2312"/>
          <w:b/>
          <w:spacing w:val="6"/>
          <w:szCs w:val="32"/>
          <w:shd w:val="clear" w:color="auto" w:fill="FFFFFF"/>
        </w:rPr>
        <w:t>崇廉尚洁，严守纪律底线。</w:t>
      </w:r>
      <w:r>
        <w:rPr>
          <w:rFonts w:ascii="Times New Roman" w:hAnsi="Times New Roman" w:cs="Times New Roman"/>
          <w:bCs/>
          <w:szCs w:val="32"/>
        </w:rPr>
        <w:t>深刻把握“清正廉洁”这个立身之本，巩固深化党纪学习教育成果，</w:t>
      </w:r>
      <w:r>
        <w:rPr>
          <w:rFonts w:hint="eastAsia" w:ascii="Times New Roman" w:hAnsi="Times New Roman" w:cs="Times New Roman"/>
          <w:bCs/>
          <w:szCs w:val="32"/>
        </w:rPr>
        <w:t>深入贯彻</w:t>
      </w:r>
      <w:r>
        <w:rPr>
          <w:rFonts w:ascii="Times New Roman" w:hAnsi="Times New Roman" w:cs="Times New Roman"/>
          <w:bCs/>
          <w:szCs w:val="32"/>
        </w:rPr>
        <w:t>中央八项规定精神学习教育，坚持融入日常、抓在经常，常态化推进</w:t>
      </w:r>
      <w:r>
        <w:rPr>
          <w:rFonts w:hint="eastAsia" w:ascii="Times New Roman" w:hAnsi="Times New Roman" w:cs="Times New Roman"/>
          <w:bCs/>
          <w:szCs w:val="32"/>
        </w:rPr>
        <w:t>学纪、知纪、明纪、守纪</w:t>
      </w:r>
      <w:r>
        <w:rPr>
          <w:rFonts w:ascii="Times New Roman" w:hAnsi="Times New Roman" w:cs="Times New Roman"/>
          <w:bCs/>
          <w:szCs w:val="32"/>
        </w:rPr>
        <w:t>。坚决扛起</w:t>
      </w:r>
      <w:r>
        <w:rPr>
          <w:rFonts w:hint="eastAsia" w:ascii="Times New Roman" w:hAnsi="Times New Roman" w:cs="Times New Roman"/>
          <w:bCs/>
          <w:szCs w:val="32"/>
        </w:rPr>
        <w:t>全面从严治党</w:t>
      </w:r>
      <w:r>
        <w:rPr>
          <w:rFonts w:ascii="Times New Roman" w:hAnsi="Times New Roman" w:cs="Times New Roman"/>
          <w:bCs/>
          <w:szCs w:val="32"/>
        </w:rPr>
        <w:t>主体责任，落实好“一岗双责”，加强重点领域、重要部门、关键岗位廉政风险防控，坚持以严的基调强化正风肃纪。持续落实过紧日子要求，严控“三公”经费和一般性支出，真正把钱花在发展紧要处和民生急需上。</w:t>
      </w:r>
    </w:p>
    <w:p w14:paraId="24A0AE1E">
      <w:pPr>
        <w:pStyle w:val="4"/>
        <w:adjustRightInd w:val="0"/>
        <w:snapToGrid w:val="0"/>
        <w:spacing w:line="560" w:lineRule="exact"/>
        <w:ind w:left="0" w:leftChars="0" w:firstLine="640" w:firstLineChars="200"/>
        <w:rPr>
          <w:bCs/>
          <w:szCs w:val="32"/>
        </w:rPr>
      </w:pPr>
      <w:r>
        <w:rPr>
          <w:bCs/>
          <w:szCs w:val="32"/>
        </w:rPr>
        <w:t>各位代表！“梦虽遥，追则能达；愿虽艰，持则可圆”</w:t>
      </w:r>
      <w:r>
        <w:rPr>
          <w:rFonts w:hint="eastAsia"/>
          <w:bCs/>
          <w:szCs w:val="32"/>
        </w:rPr>
        <w:t>。</w:t>
      </w:r>
      <w:r>
        <w:rPr>
          <w:bCs/>
          <w:szCs w:val="32"/>
        </w:rPr>
        <w:t>让我们满怀对党的忠诚热爱，满怀对人民的炽热情怀，更加紧密地团结在以习近平同志为核心的党中央周围，</w:t>
      </w:r>
      <w:r>
        <w:rPr>
          <w:bCs/>
          <w:kern w:val="0"/>
          <w:szCs w:val="32"/>
        </w:rPr>
        <w:t>在区委、区政府和镇党委的坚强领导下，在镇人大的倾力支持和监督下，</w:t>
      </w:r>
      <w:r>
        <w:rPr>
          <w:bCs/>
          <w:szCs w:val="32"/>
        </w:rPr>
        <w:t>牢记嘱托、感恩奋进，埋头苦干、奋勇争先，为加快建设高质量发展新安成而不懈奋斗！</w:t>
      </w:r>
    </w:p>
    <w:sectPr>
      <w:footerReference r:id="rId3" w:type="default"/>
      <w:pgSz w:w="11906" w:h="16838"/>
      <w:pgMar w:top="1440" w:right="186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5781AF-E454-4B0A-90DE-E0241FFB44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41F0481-41A1-42E2-87F1-26C0AC922D31}"/>
  </w:font>
  <w:font w:name="方正小标宋简体">
    <w:panose1 w:val="03000509000000000000"/>
    <w:charset w:val="86"/>
    <w:family w:val="auto"/>
    <w:pitch w:val="default"/>
    <w:sig w:usb0="00000001" w:usb1="080E0000" w:usb2="00000000" w:usb3="00000000" w:csb0="00040000" w:csb1="00000000"/>
    <w:embedRegular r:id="rId3" w:fontKey="{371A2EF7-1F6B-41B2-A0B5-13067DA9B672}"/>
  </w:font>
  <w:font w:name="楷体_GB2312">
    <w:panose1 w:val="02010609030101010101"/>
    <w:charset w:val="86"/>
    <w:family w:val="modern"/>
    <w:pitch w:val="default"/>
    <w:sig w:usb0="00000001" w:usb1="080E0000" w:usb2="00000000" w:usb3="00000000" w:csb0="00040000" w:csb1="00000000"/>
    <w:embedRegular r:id="rId4" w:fontKey="{E8A94071-5575-40F3-B5B0-AF4B22B9A054}"/>
  </w:font>
  <w:font w:name="楷体">
    <w:panose1 w:val="02010609060101010101"/>
    <w:charset w:val="86"/>
    <w:family w:val="modern"/>
    <w:pitch w:val="default"/>
    <w:sig w:usb0="800002BF" w:usb1="38CF7CFA" w:usb2="00000016" w:usb3="00000000" w:csb0="00040001" w:csb1="00000000"/>
    <w:embedRegular r:id="rId5" w:fontKey="{21E34087-F1B3-40AC-A101-FFD77E448713}"/>
  </w:font>
  <w:font w:name="华文新魏">
    <w:panose1 w:val="02010800040101010101"/>
    <w:charset w:val="86"/>
    <w:family w:val="auto"/>
    <w:pitch w:val="default"/>
    <w:sig w:usb0="00000001" w:usb1="080F0000" w:usb2="00000000" w:usb3="00000000" w:csb0="00040000" w:csb1="00000000"/>
    <w:embedRegular r:id="rId6" w:fontKey="{98C6C1A3-C95A-4149-B626-173C87749B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30B3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8B767">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F8B767">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3409130b-06e3-44e6-8054-ad7add1aeebd"/>
  </w:docVars>
  <w:rsids>
    <w:rsidRoot w:val="0FDC5E25"/>
    <w:rsid w:val="000F75C0"/>
    <w:rsid w:val="00296707"/>
    <w:rsid w:val="00392D95"/>
    <w:rsid w:val="00F61CAA"/>
    <w:rsid w:val="013435B5"/>
    <w:rsid w:val="02625206"/>
    <w:rsid w:val="02661E94"/>
    <w:rsid w:val="03007A05"/>
    <w:rsid w:val="03D23816"/>
    <w:rsid w:val="04C74740"/>
    <w:rsid w:val="062A142B"/>
    <w:rsid w:val="064923AC"/>
    <w:rsid w:val="06CE1801"/>
    <w:rsid w:val="076951E1"/>
    <w:rsid w:val="07F37302"/>
    <w:rsid w:val="08111DE6"/>
    <w:rsid w:val="081571C8"/>
    <w:rsid w:val="09CD44CE"/>
    <w:rsid w:val="0A7C1CB4"/>
    <w:rsid w:val="0AB95062"/>
    <w:rsid w:val="0BDB3F7D"/>
    <w:rsid w:val="0C0B7733"/>
    <w:rsid w:val="0C2A2C92"/>
    <w:rsid w:val="0C8A49D1"/>
    <w:rsid w:val="0D0D2C0B"/>
    <w:rsid w:val="0D4F12E0"/>
    <w:rsid w:val="0D7731A8"/>
    <w:rsid w:val="0DCD00E0"/>
    <w:rsid w:val="0EA24667"/>
    <w:rsid w:val="0ED85268"/>
    <w:rsid w:val="0F6F7DA6"/>
    <w:rsid w:val="0FA423B1"/>
    <w:rsid w:val="0FDC5E25"/>
    <w:rsid w:val="104E1E5F"/>
    <w:rsid w:val="10B304BF"/>
    <w:rsid w:val="10BC522C"/>
    <w:rsid w:val="129A197C"/>
    <w:rsid w:val="136F679F"/>
    <w:rsid w:val="13B45772"/>
    <w:rsid w:val="14B22D02"/>
    <w:rsid w:val="15997A33"/>
    <w:rsid w:val="15D204F7"/>
    <w:rsid w:val="16597702"/>
    <w:rsid w:val="173A4A9B"/>
    <w:rsid w:val="174F0F3D"/>
    <w:rsid w:val="176D58A9"/>
    <w:rsid w:val="18D314AE"/>
    <w:rsid w:val="19060BFF"/>
    <w:rsid w:val="19150AB5"/>
    <w:rsid w:val="19D84FCE"/>
    <w:rsid w:val="1A0769EC"/>
    <w:rsid w:val="1BBF4E93"/>
    <w:rsid w:val="1D026BE6"/>
    <w:rsid w:val="1D13631D"/>
    <w:rsid w:val="1D2E5D72"/>
    <w:rsid w:val="1EF16D4B"/>
    <w:rsid w:val="1FFE1506"/>
    <w:rsid w:val="20906010"/>
    <w:rsid w:val="20BC3213"/>
    <w:rsid w:val="20F429E3"/>
    <w:rsid w:val="213E3A63"/>
    <w:rsid w:val="21B54B04"/>
    <w:rsid w:val="223B38DC"/>
    <w:rsid w:val="225A37DA"/>
    <w:rsid w:val="22D211B4"/>
    <w:rsid w:val="238D4467"/>
    <w:rsid w:val="245E02BA"/>
    <w:rsid w:val="24C6359B"/>
    <w:rsid w:val="25645E87"/>
    <w:rsid w:val="269E01E7"/>
    <w:rsid w:val="26B11D6D"/>
    <w:rsid w:val="26F32336"/>
    <w:rsid w:val="279A24DF"/>
    <w:rsid w:val="27C96F19"/>
    <w:rsid w:val="283E14BF"/>
    <w:rsid w:val="29717C6C"/>
    <w:rsid w:val="297B7724"/>
    <w:rsid w:val="2A0911D4"/>
    <w:rsid w:val="2AAC3801"/>
    <w:rsid w:val="2B000DA1"/>
    <w:rsid w:val="2B412A88"/>
    <w:rsid w:val="2BF51EC0"/>
    <w:rsid w:val="2C231B78"/>
    <w:rsid w:val="2C8965FC"/>
    <w:rsid w:val="2CB764FD"/>
    <w:rsid w:val="2D597D99"/>
    <w:rsid w:val="2DAC1B4A"/>
    <w:rsid w:val="2EFD7535"/>
    <w:rsid w:val="2F341228"/>
    <w:rsid w:val="2F3621B9"/>
    <w:rsid w:val="2FA06FD2"/>
    <w:rsid w:val="308633C2"/>
    <w:rsid w:val="31DA4CEB"/>
    <w:rsid w:val="323C2B25"/>
    <w:rsid w:val="35B74B9A"/>
    <w:rsid w:val="35D05A62"/>
    <w:rsid w:val="35D72186"/>
    <w:rsid w:val="378E20EB"/>
    <w:rsid w:val="37977E1F"/>
    <w:rsid w:val="37DC1CD5"/>
    <w:rsid w:val="39B25C56"/>
    <w:rsid w:val="3A5378F1"/>
    <w:rsid w:val="3A8A5234"/>
    <w:rsid w:val="3B9000A3"/>
    <w:rsid w:val="3B95429A"/>
    <w:rsid w:val="3BE13D36"/>
    <w:rsid w:val="3BF9665A"/>
    <w:rsid w:val="3D452D85"/>
    <w:rsid w:val="3DD2254A"/>
    <w:rsid w:val="3E266F05"/>
    <w:rsid w:val="3E4A3B93"/>
    <w:rsid w:val="3E4C2743"/>
    <w:rsid w:val="3E5B7AE8"/>
    <w:rsid w:val="3F724CCD"/>
    <w:rsid w:val="3FE07584"/>
    <w:rsid w:val="40783749"/>
    <w:rsid w:val="42015A59"/>
    <w:rsid w:val="425228BE"/>
    <w:rsid w:val="428C60A6"/>
    <w:rsid w:val="42B51E33"/>
    <w:rsid w:val="42CA0D04"/>
    <w:rsid w:val="440E1469"/>
    <w:rsid w:val="44332C7D"/>
    <w:rsid w:val="449811DD"/>
    <w:rsid w:val="44DF28D5"/>
    <w:rsid w:val="484D1423"/>
    <w:rsid w:val="48C77E38"/>
    <w:rsid w:val="48EA6A95"/>
    <w:rsid w:val="49E630B2"/>
    <w:rsid w:val="4A0B1FA6"/>
    <w:rsid w:val="4A742911"/>
    <w:rsid w:val="4AB329AF"/>
    <w:rsid w:val="4B4A2103"/>
    <w:rsid w:val="4BEF4A9B"/>
    <w:rsid w:val="4C2362AF"/>
    <w:rsid w:val="4C251ABF"/>
    <w:rsid w:val="4D8100CA"/>
    <w:rsid w:val="4DFA66E6"/>
    <w:rsid w:val="4E3F2D7F"/>
    <w:rsid w:val="4E547F64"/>
    <w:rsid w:val="4E7E0031"/>
    <w:rsid w:val="4ED51163"/>
    <w:rsid w:val="500248A1"/>
    <w:rsid w:val="50383347"/>
    <w:rsid w:val="503C7B9D"/>
    <w:rsid w:val="512F3B40"/>
    <w:rsid w:val="516E2354"/>
    <w:rsid w:val="517D5D33"/>
    <w:rsid w:val="51F24178"/>
    <w:rsid w:val="527861A0"/>
    <w:rsid w:val="52BC4786"/>
    <w:rsid w:val="53681C17"/>
    <w:rsid w:val="53FA3C53"/>
    <w:rsid w:val="54E016AD"/>
    <w:rsid w:val="54F37E42"/>
    <w:rsid w:val="54FD0D3E"/>
    <w:rsid w:val="558A6BF7"/>
    <w:rsid w:val="55D32E74"/>
    <w:rsid w:val="55DB2E5E"/>
    <w:rsid w:val="55FD3626"/>
    <w:rsid w:val="56B15ED1"/>
    <w:rsid w:val="57FE7807"/>
    <w:rsid w:val="582618E2"/>
    <w:rsid w:val="58950E11"/>
    <w:rsid w:val="59347CE5"/>
    <w:rsid w:val="594A6647"/>
    <w:rsid w:val="59605E6B"/>
    <w:rsid w:val="59F732C6"/>
    <w:rsid w:val="5A0A395E"/>
    <w:rsid w:val="5C0B26F1"/>
    <w:rsid w:val="5C16344C"/>
    <w:rsid w:val="5C23253B"/>
    <w:rsid w:val="5F117865"/>
    <w:rsid w:val="5F265A9D"/>
    <w:rsid w:val="61F81B90"/>
    <w:rsid w:val="6263077A"/>
    <w:rsid w:val="63071622"/>
    <w:rsid w:val="633D7DB2"/>
    <w:rsid w:val="64B204D8"/>
    <w:rsid w:val="654C5209"/>
    <w:rsid w:val="66150798"/>
    <w:rsid w:val="661575A8"/>
    <w:rsid w:val="66CD1051"/>
    <w:rsid w:val="67683CA9"/>
    <w:rsid w:val="67E75BC2"/>
    <w:rsid w:val="68097099"/>
    <w:rsid w:val="683D6FE1"/>
    <w:rsid w:val="686B037D"/>
    <w:rsid w:val="69347426"/>
    <w:rsid w:val="69E93CEB"/>
    <w:rsid w:val="6B6F6AB5"/>
    <w:rsid w:val="6BDD159D"/>
    <w:rsid w:val="6C1348A2"/>
    <w:rsid w:val="6D5602EF"/>
    <w:rsid w:val="6E550849"/>
    <w:rsid w:val="6EB26D11"/>
    <w:rsid w:val="6F177F4F"/>
    <w:rsid w:val="701817DA"/>
    <w:rsid w:val="7111326A"/>
    <w:rsid w:val="72190B9D"/>
    <w:rsid w:val="748618A5"/>
    <w:rsid w:val="753B0061"/>
    <w:rsid w:val="76DB438D"/>
    <w:rsid w:val="78257FE7"/>
    <w:rsid w:val="7B51767B"/>
    <w:rsid w:val="7B52340A"/>
    <w:rsid w:val="7D272678"/>
    <w:rsid w:val="7E3D0D87"/>
    <w:rsid w:val="7E720071"/>
    <w:rsid w:val="7ED87B4C"/>
    <w:rsid w:val="7F196938"/>
    <w:rsid w:val="7F226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next w:val="1"/>
    <w:qFormat/>
    <w:uiPriority w:val="0"/>
    <w:pPr>
      <w:widowControl w:val="0"/>
      <w:spacing w:before="100" w:beforeAutospacing="1" w:after="100" w:afterAutospacing="1"/>
      <w:outlineLvl w:val="0"/>
    </w:pPr>
    <w:rPr>
      <w:rFonts w:hint="eastAsia" w:ascii="宋体" w:hAnsi="宋体" w:eastAsia="宋体" w:cs="Times New Roman"/>
      <w:b/>
      <w:bCs/>
      <w:kern w:val="44"/>
      <w:sz w:val="48"/>
      <w:szCs w:val="48"/>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Body Text Indent 2"/>
    <w:basedOn w:val="1"/>
    <w:next w:val="1"/>
    <w:qFormat/>
    <w:uiPriority w:val="0"/>
    <w:pPr>
      <w:spacing w:line="600" w:lineRule="exact"/>
      <w:ind w:left="420" w:leftChars="200"/>
    </w:pPr>
    <w:rPr>
      <w:rFonts w:ascii="Times New Roman" w:hAnsi="Times New Roman"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qFormat/>
    <w:uiPriority w:val="0"/>
    <w:pPr>
      <w:widowControl w:val="0"/>
    </w:pPr>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10629</Words>
  <Characters>10937</Characters>
  <Lines>78</Lines>
  <Paragraphs>22</Paragraphs>
  <TotalTime>66</TotalTime>
  <ScaleCrop>false</ScaleCrop>
  <LinksUpToDate>false</LinksUpToDate>
  <CharactersWithSpaces>10950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2024-09-24T07:37:00Z</dcterms:created>
  <dc:creator>Polaris.</dc:creator>
  <cp:lastModifiedBy>Polaris.</cp:lastModifiedBy>
  <cp:lastPrinted>2025-04-12T01:57:00Z</cp:lastPrinted>
  <dcterms:modified xsi:type="dcterms:W3CDTF">2025-07-29T02:40:43Z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DCA3118CEF784411A12468B46A127857_13</vt:lpwstr>
  </property>
  <property fmtid="{D5CDD505-2E9C-101B-9397-08002B2CF9AE}" pid="4" name="KSOTemplateDocerSaveRecord">
    <vt:lpwstr>eyJoZGlkIjoiN2Q3MDZhYWQ1MGFlYTA2MDM0NGY5NjJmYzBhMzZiODkiLCJ1c2VySWQiOiIzOTYwMjczNzgifQ==</vt:lpwstr>
  </property>
</Properties>
</file>