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91368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田区数据局关于2024年法治政府</w:t>
      </w:r>
    </w:p>
    <w:p w14:paraId="15BDB46D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建设情况的报告</w:t>
      </w:r>
    </w:p>
    <w:p w14:paraId="3D0416D9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 w14:paraId="44D75D02">
      <w:pPr>
        <w:rPr>
          <w:rFonts w:hint="eastAsia"/>
          <w:lang w:val="en-US" w:eastAsia="zh-CN"/>
        </w:rPr>
      </w:pPr>
    </w:p>
    <w:p w14:paraId="743A03B3">
      <w:pPr>
        <w:pStyle w:val="2"/>
        <w:spacing w:before="23" w:line="387" w:lineRule="auto"/>
        <w:ind w:right="37"/>
        <w:rPr>
          <w:rFonts w:hint="eastAsia"/>
          <w:spacing w:val="23"/>
          <w:sz w:val="30"/>
          <w:szCs w:val="30"/>
        </w:rPr>
      </w:pPr>
      <w:r>
        <w:rPr>
          <w:rFonts w:hint="eastAsia"/>
          <w:spacing w:val="23"/>
          <w:sz w:val="30"/>
          <w:szCs w:val="30"/>
          <w:lang w:val="en-US" w:eastAsia="zh-CN"/>
        </w:rPr>
        <w:t>区委、区政府</w:t>
      </w:r>
      <w:r>
        <w:rPr>
          <w:rFonts w:hint="eastAsia"/>
          <w:spacing w:val="23"/>
          <w:sz w:val="30"/>
          <w:szCs w:val="30"/>
        </w:rPr>
        <w:t>:</w:t>
      </w:r>
    </w:p>
    <w:p w14:paraId="1AB1DAA3">
      <w:pPr>
        <w:pStyle w:val="2"/>
        <w:spacing w:before="23" w:line="387" w:lineRule="auto"/>
        <w:ind w:right="37" w:firstLine="692" w:firstLineChars="200"/>
        <w:rPr>
          <w:rFonts w:hint="eastAsia"/>
          <w:spacing w:val="23"/>
          <w:sz w:val="30"/>
          <w:szCs w:val="30"/>
        </w:rPr>
      </w:pPr>
      <w:r>
        <w:rPr>
          <w:rFonts w:hint="eastAsia"/>
          <w:spacing w:val="23"/>
          <w:sz w:val="30"/>
          <w:szCs w:val="30"/>
        </w:rPr>
        <w:t>2024年，在区委、区政府</w:t>
      </w:r>
      <w:r>
        <w:rPr>
          <w:rFonts w:hint="eastAsia"/>
          <w:color w:val="auto"/>
          <w:spacing w:val="23"/>
          <w:sz w:val="30"/>
          <w:szCs w:val="30"/>
          <w:lang w:eastAsia="zh-CN"/>
        </w:rPr>
        <w:t>正确</w:t>
      </w:r>
      <w:r>
        <w:rPr>
          <w:rFonts w:hint="eastAsia"/>
          <w:spacing w:val="23"/>
          <w:sz w:val="30"/>
          <w:szCs w:val="30"/>
        </w:rPr>
        <w:t>领导下，我局以习近平新时代中国特色社会主义思想为指导，深入学习贯彻党的二十大和二十届三中全会精神，严格按照《法治政府建设实施纲要（2021－2025年）》等文件要求，不断强化法治思维，落实法治政府建设任务，有效推动了我</w:t>
      </w:r>
      <w:r>
        <w:rPr>
          <w:rFonts w:hint="eastAsia"/>
          <w:spacing w:val="23"/>
          <w:sz w:val="30"/>
          <w:szCs w:val="30"/>
          <w:lang w:val="en-US" w:eastAsia="zh-CN"/>
        </w:rPr>
        <w:t>单位</w:t>
      </w:r>
      <w:r>
        <w:rPr>
          <w:rFonts w:hint="eastAsia"/>
          <w:spacing w:val="23"/>
          <w:sz w:val="30"/>
          <w:szCs w:val="30"/>
        </w:rPr>
        <w:t>法治政府建设工作有序发展。现将有关情况报告如下：</w:t>
      </w:r>
    </w:p>
    <w:p w14:paraId="4018803A">
      <w:pPr>
        <w:pStyle w:val="2"/>
        <w:spacing w:before="23" w:line="387" w:lineRule="auto"/>
        <w:ind w:right="37" w:firstLine="692" w:firstLineChars="200"/>
        <w:rPr>
          <w:rFonts w:hint="eastAsia" w:ascii="楷体" w:hAnsi="楷体" w:eastAsia="楷体" w:cs="楷体"/>
          <w:spacing w:val="23"/>
          <w:sz w:val="30"/>
          <w:szCs w:val="30"/>
        </w:rPr>
      </w:pPr>
      <w:r>
        <w:rPr>
          <w:rFonts w:hint="eastAsia" w:ascii="楷体" w:hAnsi="楷体" w:eastAsia="楷体" w:cs="楷体"/>
          <w:spacing w:val="23"/>
          <w:sz w:val="30"/>
          <w:szCs w:val="30"/>
        </w:rPr>
        <w:t>一</w:t>
      </w:r>
      <w:r>
        <w:rPr>
          <w:rFonts w:hint="eastAsia" w:ascii="楷体" w:hAnsi="楷体" w:eastAsia="楷体" w:cs="楷体"/>
          <w:spacing w:val="23"/>
          <w:sz w:val="30"/>
          <w:szCs w:val="30"/>
          <w:lang w:eastAsia="zh-CN"/>
        </w:rPr>
        <w:t>、</w:t>
      </w:r>
      <w:r>
        <w:rPr>
          <w:rFonts w:hint="eastAsia" w:ascii="楷体" w:hAnsi="楷体" w:eastAsia="楷体" w:cs="楷体"/>
          <w:spacing w:val="23"/>
          <w:sz w:val="30"/>
          <w:szCs w:val="30"/>
        </w:rPr>
        <w:t>上一年度法治政府建设的主要举措和成效；</w:t>
      </w:r>
    </w:p>
    <w:p w14:paraId="269D23E6">
      <w:pPr>
        <w:pStyle w:val="2"/>
        <w:spacing w:before="23" w:line="387" w:lineRule="auto"/>
        <w:ind w:right="37" w:firstLine="692" w:firstLineChars="200"/>
        <w:rPr>
          <w:rFonts w:hint="eastAsia"/>
          <w:spacing w:val="23"/>
          <w:sz w:val="30"/>
          <w:szCs w:val="30"/>
        </w:rPr>
      </w:pPr>
      <w:r>
        <w:rPr>
          <w:rFonts w:hint="eastAsia" w:ascii="楷体" w:hAnsi="楷体" w:eastAsia="楷体" w:cs="楷体"/>
          <w:spacing w:val="23"/>
          <w:sz w:val="30"/>
          <w:szCs w:val="30"/>
        </w:rPr>
        <w:t>（一</w:t>
      </w:r>
      <w:r>
        <w:rPr>
          <w:rFonts w:hint="eastAsia" w:ascii="楷体" w:hAnsi="楷体" w:eastAsia="楷体" w:cs="楷体"/>
          <w:spacing w:val="23"/>
          <w:sz w:val="30"/>
          <w:szCs w:val="30"/>
          <w:lang w:eastAsia="zh-CN"/>
        </w:rPr>
        <w:t>）</w:t>
      </w:r>
      <w:r>
        <w:rPr>
          <w:rFonts w:hint="eastAsia" w:ascii="楷体" w:hAnsi="楷体" w:eastAsia="楷体" w:cs="楷体"/>
          <w:spacing w:val="23"/>
          <w:sz w:val="30"/>
          <w:szCs w:val="30"/>
        </w:rPr>
        <w:t>深入学习贯彻党的二十大和二十届三中全会精神，认真贯彻落实习近平法治思想</w:t>
      </w:r>
      <w:r>
        <w:rPr>
          <w:rFonts w:hint="eastAsia" w:ascii="楷体" w:hAnsi="楷体" w:eastAsia="楷体" w:cs="楷体"/>
          <w:spacing w:val="23"/>
          <w:sz w:val="30"/>
          <w:szCs w:val="30"/>
          <w:lang w:eastAsia="zh-CN"/>
        </w:rPr>
        <w:t>。</w:t>
      </w:r>
      <w:r>
        <w:rPr>
          <w:rFonts w:hint="eastAsia"/>
          <w:spacing w:val="23"/>
          <w:sz w:val="30"/>
          <w:szCs w:val="30"/>
        </w:rPr>
        <w:t>深入学习贯彻党的二十大和二十届三中全会精神，系统学习其中关于法治政府建设的重要论述，深刻领会习近平法治思想丰富内涵和重大意义，通过多形式组织学习，增强干部职工法治意识，提高政治站位，恪守宪法使命，将法治理念融入日常工作。</w:t>
      </w:r>
    </w:p>
    <w:p w14:paraId="72AC3C3D">
      <w:pPr>
        <w:pStyle w:val="2"/>
        <w:spacing w:before="23" w:line="387" w:lineRule="auto"/>
        <w:ind w:right="37" w:firstLine="692" w:firstLineChars="200"/>
        <w:rPr>
          <w:rFonts w:hint="eastAsia" w:ascii="楷体" w:hAnsi="楷体" w:eastAsia="楷体" w:cs="楷体"/>
          <w:spacing w:val="23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pacing w:val="23"/>
          <w:sz w:val="30"/>
          <w:szCs w:val="30"/>
          <w:lang w:eastAsia="zh-CN"/>
        </w:rPr>
        <w:t>（</w:t>
      </w:r>
      <w:r>
        <w:rPr>
          <w:rFonts w:hint="eastAsia" w:ascii="楷体" w:hAnsi="楷体" w:eastAsia="楷体" w:cs="楷体"/>
          <w:spacing w:val="23"/>
          <w:sz w:val="30"/>
          <w:szCs w:val="30"/>
          <w:lang w:val="en-US" w:eastAsia="zh-CN"/>
        </w:rPr>
        <w:t>二</w:t>
      </w:r>
      <w:r>
        <w:rPr>
          <w:rFonts w:hint="eastAsia" w:ascii="楷体" w:hAnsi="楷体" w:eastAsia="楷体" w:cs="楷体"/>
          <w:spacing w:val="23"/>
          <w:sz w:val="30"/>
          <w:szCs w:val="30"/>
          <w:lang w:eastAsia="zh-CN"/>
        </w:rPr>
        <w:t>）</w:t>
      </w:r>
      <w:r>
        <w:rPr>
          <w:rFonts w:hint="eastAsia" w:ascii="楷体" w:hAnsi="楷体" w:eastAsia="楷体" w:cs="楷体"/>
          <w:spacing w:val="23"/>
          <w:sz w:val="30"/>
          <w:szCs w:val="30"/>
        </w:rPr>
        <w:t>不断深化政务服务改革创新，推动建设一流法治化营商环境</w:t>
      </w:r>
      <w:r>
        <w:rPr>
          <w:rFonts w:hint="eastAsia" w:ascii="楷体" w:hAnsi="楷体" w:eastAsia="楷体" w:cs="楷体"/>
          <w:spacing w:val="23"/>
          <w:sz w:val="30"/>
          <w:szCs w:val="30"/>
          <w:lang w:eastAsia="zh-CN"/>
        </w:rPr>
        <w:t>。</w:t>
      </w:r>
    </w:p>
    <w:p w14:paraId="676358BA">
      <w:pPr>
        <w:pStyle w:val="2"/>
        <w:spacing w:before="23" w:line="387" w:lineRule="auto"/>
        <w:ind w:right="37" w:firstLine="692" w:firstLineChars="200"/>
        <w:rPr>
          <w:rFonts w:hint="default"/>
          <w:spacing w:val="23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pacing w:val="23"/>
          <w:sz w:val="30"/>
          <w:szCs w:val="30"/>
          <w:lang w:val="en-US" w:eastAsia="zh-CN"/>
        </w:rPr>
        <w:t>1.</w:t>
      </w:r>
      <w:r>
        <w:rPr>
          <w:rFonts w:hint="default" w:ascii="楷体" w:hAnsi="楷体" w:eastAsia="楷体" w:cs="楷体"/>
          <w:spacing w:val="23"/>
          <w:sz w:val="30"/>
          <w:szCs w:val="30"/>
          <w:lang w:val="en-US" w:eastAsia="zh-CN"/>
        </w:rPr>
        <w:t>深化政务服务模式创新，推进线上办事“一网通办”。一是</w:t>
      </w:r>
      <w:r>
        <w:rPr>
          <w:rFonts w:hint="default"/>
          <w:spacing w:val="23"/>
          <w:sz w:val="30"/>
          <w:szCs w:val="30"/>
          <w:lang w:val="en-US" w:eastAsia="zh-CN"/>
        </w:rPr>
        <w:t>推进高频事项网上办。按照政务服务“一张网”建设要求，推动更多高频事项网上办、掌上办、一次办，我区涉及政务服务单位163家，政务服务事项8992项，在权限范围内实现100%认领。推进事项“一源统管”，24个部门790项事项实现“全省一单”。</w:t>
      </w:r>
      <w:r>
        <w:rPr>
          <w:rFonts w:hint="eastAsia" w:ascii="楷体" w:hAnsi="楷体" w:eastAsia="楷体" w:cs="楷体"/>
          <w:spacing w:val="23"/>
          <w:sz w:val="30"/>
          <w:szCs w:val="30"/>
          <w:lang w:val="en-US" w:eastAsia="zh-CN"/>
        </w:rPr>
        <w:t>三</w:t>
      </w:r>
      <w:r>
        <w:rPr>
          <w:rFonts w:hint="default" w:ascii="楷体" w:hAnsi="楷体" w:eastAsia="楷体" w:cs="楷体"/>
          <w:spacing w:val="23"/>
          <w:sz w:val="30"/>
          <w:szCs w:val="30"/>
          <w:lang w:val="en-US" w:eastAsia="zh-CN"/>
        </w:rPr>
        <w:t>是</w:t>
      </w:r>
      <w:r>
        <w:rPr>
          <w:rFonts w:hint="default"/>
          <w:spacing w:val="23"/>
          <w:sz w:val="30"/>
          <w:szCs w:val="30"/>
          <w:lang w:val="en-US" w:eastAsia="zh-CN"/>
        </w:rPr>
        <w:t>规范开展政务服务评估评价。健全评价、整改、反馈、监督全流程衔接的政务服务评价机制，畅通评价渠道，加大评价引导，不断提升“好差评”工作的社会知晓率和群众参与度。2024年以来全区累计收到“好差评”评价11.1万条，整改回访满意率达到100%。</w:t>
      </w:r>
    </w:p>
    <w:p w14:paraId="1BF6E7C1">
      <w:pPr>
        <w:pStyle w:val="2"/>
        <w:spacing w:before="23" w:line="387" w:lineRule="auto"/>
        <w:ind w:right="37" w:firstLine="692" w:firstLineChars="200"/>
        <w:rPr>
          <w:rFonts w:hint="eastAsia"/>
          <w:spacing w:val="23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pacing w:val="23"/>
          <w:sz w:val="30"/>
          <w:szCs w:val="30"/>
          <w:lang w:val="en-US" w:eastAsia="zh-CN"/>
        </w:rPr>
        <w:t>2.稳步推动高效办成一件事。</w:t>
      </w:r>
      <w:r>
        <w:rPr>
          <w:rFonts w:hint="eastAsia"/>
          <w:spacing w:val="23"/>
          <w:sz w:val="30"/>
          <w:szCs w:val="30"/>
          <w:lang w:val="en-US" w:eastAsia="zh-CN"/>
        </w:rPr>
        <w:t>把“高效办成一件事”作为优化政务服务、提升行政效能的重要抓手，将关联性强、办理量大、办理时间相对集中的多个事项集成办理，做好企业破产、自然人无违法违规、开办餐饮店等20个“一件事”子事项认领、测试和宣传推广。紧贴企业和群众办事需求，按照“主题、通办、行业”等类别，合理设置“企业开办”、“不动产登记”等综合服务窗口和专业服务窗口。联合税务、医保、人社窗口设立“社保费征缴高效办成一件事工作专区”，推进关联事项集成办，大幅提升办事效率。</w:t>
      </w:r>
    </w:p>
    <w:p w14:paraId="1BEDD003">
      <w:pPr>
        <w:pStyle w:val="2"/>
        <w:spacing w:before="23" w:line="387" w:lineRule="auto"/>
        <w:ind w:right="37" w:firstLine="692" w:firstLineChars="200"/>
        <w:rPr>
          <w:rFonts w:hint="eastAsia"/>
          <w:spacing w:val="23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pacing w:val="23"/>
          <w:sz w:val="30"/>
          <w:szCs w:val="30"/>
          <w:lang w:val="en-US" w:eastAsia="zh-CN"/>
        </w:rPr>
        <w:t>3.协助推进“互联网+监管”平台应用</w:t>
      </w:r>
      <w:r>
        <w:rPr>
          <w:rFonts w:hint="eastAsia"/>
          <w:spacing w:val="23"/>
          <w:sz w:val="30"/>
          <w:szCs w:val="30"/>
          <w:lang w:val="en-US" w:eastAsia="zh-CN"/>
        </w:rPr>
        <w:t>。依托“互联网+监管”为基础，持续为“双随机、一公开”提出平台支撑，加强对重点行业、重点领域的监管。今年以来，截至目前，全区开通监管账户281个，录入监管行为采集29071条，监管信息审核52条，实现监管事项、监管人员、监管行为的全覆盖。</w:t>
      </w:r>
    </w:p>
    <w:p w14:paraId="13E47122">
      <w:pPr>
        <w:pStyle w:val="2"/>
        <w:spacing w:before="23" w:line="387" w:lineRule="auto"/>
        <w:ind w:right="37" w:firstLine="692" w:firstLineChars="200"/>
        <w:rPr>
          <w:rFonts w:hint="default" w:ascii="楷体" w:hAnsi="楷体" w:eastAsia="楷体" w:cs="楷体"/>
          <w:spacing w:val="23"/>
          <w:sz w:val="30"/>
          <w:szCs w:val="30"/>
          <w:lang w:val="en-US" w:eastAsia="zh-CN"/>
        </w:rPr>
      </w:pPr>
      <w:r>
        <w:rPr>
          <w:rFonts w:hint="default" w:ascii="楷体" w:hAnsi="楷体" w:eastAsia="楷体" w:cs="楷体"/>
          <w:spacing w:val="23"/>
          <w:sz w:val="30"/>
          <w:szCs w:val="30"/>
          <w:lang w:val="en-US" w:eastAsia="zh-CN"/>
        </w:rPr>
        <w:t>（</w:t>
      </w:r>
      <w:r>
        <w:rPr>
          <w:rFonts w:hint="eastAsia" w:ascii="楷体" w:hAnsi="楷体" w:eastAsia="楷体" w:cs="楷体"/>
          <w:spacing w:val="23"/>
          <w:sz w:val="30"/>
          <w:szCs w:val="30"/>
          <w:lang w:val="en-US" w:eastAsia="zh-CN"/>
        </w:rPr>
        <w:t>三</w:t>
      </w:r>
      <w:r>
        <w:rPr>
          <w:rFonts w:hint="default" w:ascii="楷体" w:hAnsi="楷体" w:eastAsia="楷体" w:cs="楷体"/>
          <w:spacing w:val="23"/>
          <w:sz w:val="30"/>
          <w:szCs w:val="30"/>
          <w:lang w:val="en-US" w:eastAsia="zh-CN"/>
        </w:rPr>
        <w:t>）全面提高法治思维和依法行政能力</w:t>
      </w:r>
      <w:r>
        <w:rPr>
          <w:rFonts w:hint="eastAsia" w:ascii="楷体" w:hAnsi="楷体" w:eastAsia="楷体" w:cs="楷体"/>
          <w:spacing w:val="23"/>
          <w:sz w:val="30"/>
          <w:szCs w:val="30"/>
          <w:lang w:val="en-US" w:eastAsia="zh-CN"/>
        </w:rPr>
        <w:t>。</w:t>
      </w:r>
    </w:p>
    <w:p w14:paraId="3CA89EF6">
      <w:pPr>
        <w:pStyle w:val="2"/>
        <w:spacing w:before="23" w:line="387" w:lineRule="auto"/>
        <w:ind w:right="37" w:firstLine="692" w:firstLineChars="200"/>
        <w:rPr>
          <w:rFonts w:hint="default"/>
          <w:spacing w:val="23"/>
          <w:sz w:val="30"/>
          <w:szCs w:val="30"/>
          <w:lang w:val="en-US" w:eastAsia="zh-CN"/>
        </w:rPr>
      </w:pPr>
      <w:r>
        <w:rPr>
          <w:rFonts w:hint="default" w:ascii="楷体" w:hAnsi="楷体" w:eastAsia="楷体" w:cs="楷体"/>
          <w:spacing w:val="23"/>
          <w:sz w:val="30"/>
          <w:szCs w:val="30"/>
          <w:lang w:val="en-US" w:eastAsia="zh-CN"/>
        </w:rPr>
        <w:t>抓好日常法治建设学习，落实普法学习和宣传。</w:t>
      </w:r>
      <w:r>
        <w:rPr>
          <w:rFonts w:hint="eastAsia" w:ascii="楷体" w:hAnsi="楷体" w:eastAsia="楷体" w:cs="楷体"/>
          <w:spacing w:val="23"/>
          <w:sz w:val="30"/>
          <w:szCs w:val="30"/>
          <w:lang w:val="en-US" w:eastAsia="zh-CN"/>
        </w:rPr>
        <w:t>一是</w:t>
      </w:r>
      <w:r>
        <w:rPr>
          <w:rFonts w:hint="default"/>
          <w:spacing w:val="23"/>
          <w:sz w:val="30"/>
          <w:szCs w:val="30"/>
          <w:lang w:val="en-US" w:eastAsia="zh-CN"/>
        </w:rPr>
        <w:t>开展普法教育，加强机关干部学法教育，提高运用法治思维和法治方式的能力，推进我</w:t>
      </w:r>
      <w:r>
        <w:rPr>
          <w:rFonts w:hint="eastAsia"/>
          <w:spacing w:val="23"/>
          <w:sz w:val="30"/>
          <w:szCs w:val="30"/>
          <w:lang w:val="en-US" w:eastAsia="zh-CN"/>
        </w:rPr>
        <w:t>单位</w:t>
      </w:r>
      <w:r>
        <w:rPr>
          <w:rFonts w:hint="default"/>
          <w:spacing w:val="23"/>
          <w:sz w:val="30"/>
          <w:szCs w:val="30"/>
          <w:lang w:val="en-US" w:eastAsia="zh-CN"/>
        </w:rPr>
        <w:t>法治政府建设工作逐步深入开展。</w:t>
      </w:r>
      <w:r>
        <w:rPr>
          <w:rFonts w:hint="eastAsia" w:ascii="楷体" w:hAnsi="楷体" w:eastAsia="楷体" w:cs="楷体"/>
          <w:spacing w:val="23"/>
          <w:sz w:val="30"/>
          <w:szCs w:val="30"/>
          <w:lang w:val="en-US" w:eastAsia="zh-CN"/>
        </w:rPr>
        <w:t>二是</w:t>
      </w:r>
      <w:r>
        <w:rPr>
          <w:rFonts w:hint="default"/>
          <w:spacing w:val="23"/>
          <w:sz w:val="30"/>
          <w:szCs w:val="30"/>
          <w:lang w:val="en-US" w:eastAsia="zh-CN"/>
        </w:rPr>
        <w:t>将党内重要法规党内法规、《网络安全法》《数据安全法》《关键信息基础设施安全保护条例》《个人信息保护法》《中华人民共和国反电信网络诈骗法》等法律法规列入</w:t>
      </w:r>
      <w:r>
        <w:rPr>
          <w:rFonts w:hint="eastAsia"/>
          <w:spacing w:val="23"/>
          <w:sz w:val="30"/>
          <w:szCs w:val="30"/>
          <w:lang w:val="en-US" w:eastAsia="zh-CN"/>
        </w:rPr>
        <w:t>支部</w:t>
      </w:r>
      <w:r>
        <w:rPr>
          <w:rFonts w:hint="default"/>
          <w:spacing w:val="23"/>
          <w:sz w:val="30"/>
          <w:szCs w:val="30"/>
          <w:lang w:val="en-US" w:eastAsia="zh-CN"/>
        </w:rPr>
        <w:t>学习内容，推动党建工作与法治建设融合贯通，不断提高机关干部运用法治思维和法治方式解决问题的能力和水平。</w:t>
      </w:r>
    </w:p>
    <w:p w14:paraId="720CA77F">
      <w:pPr>
        <w:pStyle w:val="2"/>
        <w:spacing w:before="23" w:line="387" w:lineRule="auto"/>
        <w:ind w:right="37" w:firstLine="692" w:firstLineChars="200"/>
        <w:rPr>
          <w:rFonts w:hint="eastAsia"/>
          <w:spacing w:val="23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pacing w:val="23"/>
          <w:sz w:val="30"/>
          <w:szCs w:val="30"/>
          <w:lang w:val="en-US" w:eastAsia="zh-CN"/>
        </w:rPr>
        <w:t>二、</w:t>
      </w:r>
      <w:r>
        <w:rPr>
          <w:rFonts w:hint="default" w:ascii="楷体" w:hAnsi="楷体" w:eastAsia="楷体" w:cs="楷体"/>
          <w:spacing w:val="23"/>
          <w:sz w:val="30"/>
          <w:szCs w:val="30"/>
          <w:lang w:val="en-US" w:eastAsia="zh-CN"/>
        </w:rPr>
        <w:t>上一年度法治政府建设存在的不足和原因</w:t>
      </w:r>
      <w:r>
        <w:rPr>
          <w:rFonts w:hint="eastAsia" w:ascii="楷体" w:hAnsi="楷体" w:eastAsia="楷体" w:cs="楷体"/>
          <w:spacing w:val="23"/>
          <w:sz w:val="30"/>
          <w:szCs w:val="30"/>
          <w:lang w:val="en-US" w:eastAsia="zh-CN"/>
        </w:rPr>
        <w:t>。</w:t>
      </w:r>
      <w:r>
        <w:rPr>
          <w:rFonts w:hint="eastAsia"/>
          <w:spacing w:val="23"/>
          <w:sz w:val="30"/>
          <w:szCs w:val="30"/>
          <w:lang w:val="en-US" w:eastAsia="zh-CN"/>
        </w:rPr>
        <w:t>我局在全面推进法治政府建设工作中</w:t>
      </w:r>
      <w:r>
        <w:rPr>
          <w:rFonts w:hint="eastAsia"/>
          <w:color w:val="auto"/>
          <w:spacing w:val="23"/>
          <w:sz w:val="30"/>
          <w:szCs w:val="30"/>
          <w:lang w:val="en-US" w:eastAsia="zh-CN"/>
        </w:rPr>
        <w:t>虽然</w:t>
      </w:r>
      <w:r>
        <w:rPr>
          <w:rFonts w:hint="eastAsia"/>
          <w:spacing w:val="23"/>
          <w:sz w:val="30"/>
          <w:szCs w:val="30"/>
          <w:lang w:val="en-US" w:eastAsia="zh-CN"/>
        </w:rPr>
        <w:t>取得了</w:t>
      </w:r>
      <w:r>
        <w:rPr>
          <w:rFonts w:hint="eastAsia"/>
          <w:strike w:val="0"/>
          <w:dstrike w:val="0"/>
          <w:color w:val="auto"/>
          <w:spacing w:val="23"/>
          <w:sz w:val="30"/>
          <w:szCs w:val="30"/>
          <w:lang w:val="en-US" w:eastAsia="zh-CN"/>
        </w:rPr>
        <w:t>一定的</w:t>
      </w:r>
      <w:r>
        <w:rPr>
          <w:rFonts w:hint="eastAsia"/>
          <w:spacing w:val="23"/>
          <w:sz w:val="30"/>
          <w:szCs w:val="30"/>
          <w:lang w:val="en-US" w:eastAsia="zh-CN"/>
        </w:rPr>
        <w:t>成绩，</w:t>
      </w:r>
      <w:r>
        <w:rPr>
          <w:rFonts w:hint="eastAsia"/>
          <w:strike w:val="0"/>
          <w:dstrike w:val="0"/>
          <w:color w:val="auto"/>
          <w:spacing w:val="23"/>
          <w:sz w:val="30"/>
          <w:szCs w:val="30"/>
          <w:lang w:val="en-US" w:eastAsia="zh-CN"/>
        </w:rPr>
        <w:t>但</w:t>
      </w:r>
      <w:r>
        <w:rPr>
          <w:rFonts w:hint="eastAsia"/>
          <w:spacing w:val="23"/>
          <w:sz w:val="30"/>
          <w:szCs w:val="30"/>
          <w:lang w:val="en-US" w:eastAsia="zh-CN"/>
        </w:rPr>
        <w:t>离高质量法治建设还存在一些差距。</w:t>
      </w:r>
    </w:p>
    <w:p w14:paraId="1FF13459">
      <w:pPr>
        <w:pStyle w:val="2"/>
        <w:numPr>
          <w:ilvl w:val="0"/>
          <w:numId w:val="0"/>
        </w:numPr>
        <w:spacing w:before="23" w:line="387" w:lineRule="auto"/>
        <w:ind w:right="37" w:rightChars="0" w:firstLine="692" w:firstLineChars="200"/>
        <w:rPr>
          <w:rFonts w:hint="eastAsia"/>
          <w:spacing w:val="23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pacing w:val="23"/>
          <w:sz w:val="30"/>
          <w:szCs w:val="30"/>
          <w:lang w:val="en-US" w:eastAsia="zh-CN"/>
        </w:rPr>
        <w:t>1.法治宣传教育高频次覆盖不够。</w:t>
      </w:r>
      <w:r>
        <w:rPr>
          <w:rFonts w:hint="eastAsia"/>
          <w:spacing w:val="23"/>
          <w:sz w:val="30"/>
          <w:szCs w:val="30"/>
          <w:lang w:val="en-US" w:eastAsia="zh-CN"/>
        </w:rPr>
        <w:t>虽然领导干部在工作中多途经组织学法教育，但基层一线工作人员学习频次不够多，法治宣传高频次覆盖有待提升。</w:t>
      </w:r>
    </w:p>
    <w:p w14:paraId="0CB90ACC">
      <w:pPr>
        <w:pStyle w:val="2"/>
        <w:numPr>
          <w:ilvl w:val="0"/>
          <w:numId w:val="0"/>
        </w:numPr>
        <w:spacing w:before="23" w:line="387" w:lineRule="auto"/>
        <w:ind w:right="37" w:rightChars="0" w:firstLine="692" w:firstLineChars="200"/>
        <w:rPr>
          <w:rFonts w:hint="default"/>
          <w:spacing w:val="23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pacing w:val="23"/>
          <w:sz w:val="30"/>
          <w:szCs w:val="30"/>
          <w:lang w:val="en-US" w:eastAsia="zh-CN"/>
        </w:rPr>
        <w:t>2.政务服务在高标准便利方面仍有不足。</w:t>
      </w:r>
      <w:r>
        <w:rPr>
          <w:rFonts w:hint="eastAsia"/>
          <w:spacing w:val="23"/>
          <w:sz w:val="30"/>
          <w:szCs w:val="30"/>
          <w:lang w:val="en-US" w:eastAsia="zh-CN"/>
        </w:rPr>
        <w:t>政务服务智能化水平与企业期望的高便利度之间仍存在差距，需在依托大数据、人工智能等新技术提升政务服务智能化水平方面进一步提升，整体政务服务效能也有待进一步提升。</w:t>
      </w:r>
    </w:p>
    <w:p w14:paraId="230EF0AF">
      <w:pPr>
        <w:pStyle w:val="2"/>
        <w:numPr>
          <w:ilvl w:val="0"/>
          <w:numId w:val="0"/>
        </w:numPr>
        <w:spacing w:before="23" w:line="387" w:lineRule="auto"/>
        <w:ind w:right="37" w:rightChars="0" w:firstLine="692" w:firstLineChars="200"/>
        <w:rPr>
          <w:rFonts w:hint="default" w:ascii="楷体" w:hAnsi="楷体" w:eastAsia="楷体" w:cs="楷体"/>
          <w:spacing w:val="23"/>
          <w:sz w:val="30"/>
          <w:szCs w:val="30"/>
          <w:lang w:val="en-US" w:eastAsia="zh-CN"/>
        </w:rPr>
      </w:pPr>
      <w:r>
        <w:rPr>
          <w:rFonts w:hint="default" w:ascii="楷体" w:hAnsi="楷体" w:eastAsia="楷体" w:cs="楷体"/>
          <w:spacing w:val="23"/>
          <w:sz w:val="30"/>
          <w:szCs w:val="30"/>
          <w:lang w:val="en-US" w:eastAsia="zh-CN"/>
        </w:rPr>
        <w:t>三、下一年度推进法治政府建设的主要安排</w:t>
      </w:r>
    </w:p>
    <w:p w14:paraId="48871B63">
      <w:pPr>
        <w:pStyle w:val="2"/>
        <w:spacing w:before="23" w:line="387" w:lineRule="auto"/>
        <w:ind w:right="37" w:firstLine="692" w:firstLineChars="200"/>
        <w:rPr>
          <w:rFonts w:hint="default"/>
          <w:spacing w:val="23"/>
          <w:sz w:val="30"/>
          <w:szCs w:val="30"/>
          <w:lang w:val="en-US" w:eastAsia="zh-CN"/>
        </w:rPr>
      </w:pPr>
      <w:r>
        <w:rPr>
          <w:rFonts w:hint="default"/>
          <w:spacing w:val="23"/>
          <w:sz w:val="30"/>
          <w:szCs w:val="30"/>
          <w:lang w:val="en-US" w:eastAsia="zh-CN"/>
        </w:rPr>
        <w:t>下一步我局将继续以习近平新时代中国特色社会主义思想为指导，为推动法治政府建设作出新的努力。</w:t>
      </w:r>
    </w:p>
    <w:p w14:paraId="0955BEED">
      <w:pPr>
        <w:pStyle w:val="2"/>
        <w:spacing w:before="23" w:line="387" w:lineRule="auto"/>
        <w:ind w:right="37"/>
        <w:rPr>
          <w:rFonts w:hint="default"/>
          <w:spacing w:val="23"/>
          <w:sz w:val="30"/>
          <w:szCs w:val="30"/>
          <w:lang w:val="en-US" w:eastAsia="zh-CN"/>
        </w:rPr>
      </w:pPr>
      <w:r>
        <w:rPr>
          <w:rFonts w:hint="default" w:ascii="楷体" w:hAnsi="楷体" w:eastAsia="楷体" w:cs="楷体"/>
          <w:spacing w:val="23"/>
          <w:sz w:val="30"/>
          <w:szCs w:val="30"/>
          <w:lang w:val="en-US" w:eastAsia="zh-CN"/>
        </w:rPr>
        <w:t>　</w:t>
      </w:r>
      <w:r>
        <w:rPr>
          <w:rFonts w:hint="eastAsia" w:ascii="楷体" w:hAnsi="楷体" w:eastAsia="楷体" w:cs="楷体"/>
          <w:spacing w:val="23"/>
          <w:sz w:val="30"/>
          <w:szCs w:val="30"/>
          <w:lang w:val="en-US" w:eastAsia="zh-CN"/>
        </w:rPr>
        <w:t xml:space="preserve">  1.</w:t>
      </w:r>
      <w:r>
        <w:rPr>
          <w:rFonts w:hint="default" w:ascii="楷体" w:hAnsi="楷体" w:eastAsia="楷体" w:cs="楷体"/>
          <w:spacing w:val="23"/>
          <w:sz w:val="30"/>
          <w:szCs w:val="30"/>
          <w:lang w:val="en-US" w:eastAsia="zh-CN"/>
        </w:rPr>
        <w:t>加强法治宣传教育。</w:t>
      </w:r>
      <w:r>
        <w:rPr>
          <w:rFonts w:hint="default"/>
          <w:spacing w:val="23"/>
          <w:sz w:val="30"/>
          <w:szCs w:val="30"/>
          <w:lang w:val="en-US" w:eastAsia="zh-CN"/>
        </w:rPr>
        <w:t>严格落实普法责任制，积极配合区司法局在国家宪法日等重要时间节点开展普法宣传工作，借助新传媒开展线上线下法治宣传教育，形成全方位立体宣传格局，不断提升干部职工与群众的法治意识，弘扬社会主义法治精神。</w:t>
      </w:r>
    </w:p>
    <w:p w14:paraId="2E199EA7">
      <w:pPr>
        <w:pStyle w:val="2"/>
        <w:spacing w:before="23" w:line="387" w:lineRule="auto"/>
        <w:ind w:right="37" w:firstLine="692" w:firstLineChars="200"/>
        <w:rPr>
          <w:rFonts w:hint="default"/>
          <w:spacing w:val="23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pacing w:val="23"/>
          <w:sz w:val="30"/>
          <w:szCs w:val="30"/>
          <w:lang w:val="en-US" w:eastAsia="zh-CN"/>
        </w:rPr>
        <w:t>2.</w:t>
      </w:r>
      <w:r>
        <w:rPr>
          <w:rFonts w:hint="default" w:ascii="楷体" w:hAnsi="楷体" w:eastAsia="楷体" w:cs="楷体"/>
          <w:spacing w:val="23"/>
          <w:sz w:val="30"/>
          <w:szCs w:val="30"/>
          <w:lang w:val="en-US" w:eastAsia="zh-CN"/>
        </w:rPr>
        <w:t>促进政务服务标准化、规范化、便利化。</w:t>
      </w:r>
      <w:r>
        <w:rPr>
          <w:rFonts w:hint="default"/>
          <w:spacing w:val="23"/>
          <w:sz w:val="30"/>
          <w:szCs w:val="30"/>
          <w:lang w:val="en-US" w:eastAsia="zh-CN"/>
        </w:rPr>
        <w:t>强化技术支撑，依托政务服务数据赋能，深化政务服务惠民利企措施，同时联合各行政审批部门进一步优化业务办理流程、精简办事材料、压缩办理时限，提升政务服务便利化水平。</w:t>
      </w:r>
    </w:p>
    <w:p w14:paraId="24B77F12">
      <w:pPr>
        <w:pStyle w:val="2"/>
        <w:spacing w:before="23" w:line="387" w:lineRule="auto"/>
        <w:ind w:right="37" w:firstLine="692" w:firstLineChars="200"/>
        <w:rPr>
          <w:rFonts w:hint="default"/>
          <w:spacing w:val="23"/>
          <w:sz w:val="30"/>
          <w:szCs w:val="30"/>
          <w:lang w:val="en-US" w:eastAsia="zh-CN"/>
        </w:rPr>
      </w:pPr>
      <w:r>
        <w:rPr>
          <w:rFonts w:hint="default" w:ascii="楷体" w:hAnsi="楷体" w:eastAsia="楷体" w:cs="楷体"/>
          <w:spacing w:val="23"/>
          <w:sz w:val="30"/>
          <w:szCs w:val="30"/>
          <w:lang w:val="en-US" w:eastAsia="zh-CN"/>
        </w:rPr>
        <w:t>三是深化“高效办成一件事”改革。</w:t>
      </w:r>
      <w:r>
        <w:rPr>
          <w:rFonts w:hint="default"/>
          <w:spacing w:val="23"/>
          <w:sz w:val="30"/>
          <w:szCs w:val="30"/>
          <w:lang w:val="en-US" w:eastAsia="zh-CN"/>
        </w:rPr>
        <w:t>大力推行“开办运输企业一件事”“开办餐饮店一件事”等“一件事”主题服务，以点带面，线上线下解锁拓宽“一件事”应用场景。线上依托</w:t>
      </w:r>
      <w:r>
        <w:rPr>
          <w:rFonts w:hint="eastAsia"/>
          <w:spacing w:val="23"/>
          <w:sz w:val="30"/>
          <w:szCs w:val="30"/>
          <w:lang w:val="en-US" w:eastAsia="zh-CN"/>
        </w:rPr>
        <w:t>安徽</w:t>
      </w:r>
      <w:r>
        <w:rPr>
          <w:rFonts w:hint="default"/>
          <w:spacing w:val="23"/>
          <w:sz w:val="30"/>
          <w:szCs w:val="30"/>
          <w:lang w:val="en-US" w:eastAsia="zh-CN"/>
        </w:rPr>
        <w:t>政务服务网打造主题专区，归集办理事项和办理链接，提供“一件事”智能导引服务；线下依托“一</w:t>
      </w:r>
      <w:r>
        <w:rPr>
          <w:rFonts w:hint="eastAsia"/>
          <w:spacing w:val="23"/>
          <w:sz w:val="30"/>
          <w:szCs w:val="30"/>
          <w:lang w:val="en-US" w:eastAsia="zh-CN"/>
        </w:rPr>
        <w:t>件</w:t>
      </w:r>
      <w:r>
        <w:rPr>
          <w:rFonts w:hint="default"/>
          <w:spacing w:val="23"/>
          <w:sz w:val="30"/>
          <w:szCs w:val="30"/>
          <w:lang w:val="en-US" w:eastAsia="zh-CN"/>
        </w:rPr>
        <w:t>事一站办”窗口和帮办导办服务，对涉及多部门、多头办的事项进行“一件事”指引办理，提升办事效率与体验。</w:t>
      </w:r>
    </w:p>
    <w:p w14:paraId="11107FD9">
      <w:pPr>
        <w:pStyle w:val="2"/>
        <w:spacing w:before="23" w:line="387" w:lineRule="auto"/>
        <w:ind w:right="37"/>
        <w:rPr>
          <w:rFonts w:hint="default"/>
          <w:spacing w:val="23"/>
          <w:sz w:val="30"/>
          <w:szCs w:val="30"/>
          <w:lang w:val="en-US" w:eastAsia="zh-CN"/>
        </w:rPr>
      </w:pPr>
    </w:p>
    <w:p w14:paraId="7DF9CB37">
      <w:pPr>
        <w:pStyle w:val="2"/>
        <w:spacing w:before="23" w:line="387" w:lineRule="auto"/>
        <w:ind w:right="37" w:firstLine="5536" w:firstLineChars="1600"/>
        <w:rPr>
          <w:rFonts w:hint="default"/>
          <w:spacing w:val="23"/>
          <w:sz w:val="30"/>
          <w:szCs w:val="30"/>
          <w:lang w:val="en-US" w:eastAsia="zh-CN"/>
        </w:rPr>
        <w:sectPr>
          <w:footerReference r:id="rId3" w:type="default"/>
          <w:pgSz w:w="11900" w:h="16840"/>
          <w:pgMar w:top="1431" w:right="1785" w:bottom="987" w:left="1785" w:header="0" w:footer="695" w:gutter="0"/>
          <w:cols w:space="720" w:num="1"/>
        </w:sectPr>
      </w:pPr>
      <w:r>
        <w:rPr>
          <w:rFonts w:hint="eastAsia"/>
          <w:spacing w:val="23"/>
          <w:sz w:val="30"/>
          <w:szCs w:val="30"/>
          <w:lang w:val="en-US" w:eastAsia="zh-CN"/>
        </w:rPr>
        <w:t>2025年1月6日</w:t>
      </w:r>
    </w:p>
    <w:p w14:paraId="187BB3C0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DE4DE2">
    <w:pPr>
      <w:pStyle w:val="2"/>
      <w:spacing w:before="1" w:line="173" w:lineRule="auto"/>
      <w:ind w:left="3815"/>
      <w:rPr>
        <w:sz w:val="30"/>
        <w:szCs w:val="3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E267A"/>
    <w:rsid w:val="06CE267A"/>
    <w:rsid w:val="092B34F0"/>
    <w:rsid w:val="0C2F5D54"/>
    <w:rsid w:val="120B0362"/>
    <w:rsid w:val="15532609"/>
    <w:rsid w:val="19AF5A77"/>
    <w:rsid w:val="262C3CB5"/>
    <w:rsid w:val="2AD8512F"/>
    <w:rsid w:val="479E777A"/>
    <w:rsid w:val="5EBA426F"/>
    <w:rsid w:val="76E5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1911</Words>
  <Characters>1961</Characters>
  <Lines>0</Lines>
  <Paragraphs>0</Paragraphs>
  <TotalTime>39</TotalTime>
  <ScaleCrop>false</ScaleCrop>
  <LinksUpToDate>false</LinksUpToDate>
  <CharactersWithSpaces>1990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2025-01-06T05:58:00Z</dcterms:created>
  <dc:creator>Jemma小狮子</dc:creator>
  <cp:lastModifiedBy>Jemma小狮子</cp:lastModifiedBy>
  <dcterms:modified xsi:type="dcterms:W3CDTF">2025-01-06T07:39:00Z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A7D8B32A27564EEA8C383A0A69CEE6CD_13</vt:lpwstr>
  </property>
  <property fmtid="{D5CDD505-2E9C-101B-9397-08002B2CF9AE}" pid="4" name="KSOTemplateDocerSaveRecord">
    <vt:lpwstr>eyJoZGlkIjoiOWE3ZmQ3YjMyZWU1NDU1YzJkNjdhYmJiNWRjZDMxNzIiLCJ1c2VySWQiOiI2NzE0MjI4MjkifQ==</vt:lpwstr>
  </property>
</Properties>
</file>