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FEACA">
      <w:pPr>
        <w:jc w:val="center"/>
        <w:rPr>
          <w:rFonts w:hint="eastAsia" w:ascii="新宋体" w:hAnsi="新宋体" w:eastAsia="新宋体" w:cs="Times New Roman"/>
          <w:b/>
          <w:sz w:val="24"/>
        </w:rPr>
      </w:pPr>
    </w:p>
    <w:p w14:paraId="6F6615A4">
      <w:pPr>
        <w:jc w:val="center"/>
        <w:rPr>
          <w:rFonts w:hint="eastAsia" w:ascii="新宋体" w:hAnsi="新宋体" w:eastAsia="新宋体" w:cs="Times New Roman"/>
          <w:b/>
          <w:sz w:val="24"/>
        </w:rPr>
      </w:pPr>
    </w:p>
    <w:p w14:paraId="2908BDAE">
      <w:pPr>
        <w:jc w:val="center"/>
        <w:rPr>
          <w:rFonts w:hint="eastAsia" w:ascii="新宋体" w:hAnsi="新宋体" w:eastAsia="新宋体" w:cs="Times New Roman"/>
          <w:b/>
          <w:sz w:val="24"/>
        </w:rPr>
      </w:pPr>
    </w:p>
    <w:p w14:paraId="0DF4FFFC">
      <w:pPr>
        <w:jc w:val="center"/>
        <w:rPr>
          <w:rFonts w:hint="eastAsia" w:ascii="新宋体" w:hAnsi="新宋体" w:eastAsia="新宋体" w:cs="Times New Roman"/>
          <w:b/>
          <w:sz w:val="24"/>
        </w:rPr>
      </w:pPr>
    </w:p>
    <w:p w14:paraId="1DA9A4BD">
      <w:pPr>
        <w:pStyle w:val="2"/>
        <w:ind w:left="0" w:leftChars="0" w:firstLine="0" w:firstLineChars="0"/>
        <w:rPr>
          <w:rFonts w:hint="eastAsia" w:ascii="仿宋_GB2312" w:hAnsi="新宋体" w:eastAsia="仿宋_GB2312" w:cs="Times New Roman"/>
          <w:sz w:val="30"/>
          <w:szCs w:val="30"/>
        </w:rPr>
      </w:pPr>
    </w:p>
    <w:p w14:paraId="4507D14E">
      <w:pPr>
        <w:pStyle w:val="2"/>
        <w:ind w:left="0" w:leftChars="0" w:firstLine="0" w:firstLineChars="0"/>
        <w:rPr>
          <w:rFonts w:hint="eastAsia" w:ascii="仿宋_GB2312" w:hAnsi="新宋体" w:eastAsia="仿宋_GB2312" w:cs="Times New Roman"/>
          <w:sz w:val="30"/>
          <w:szCs w:val="30"/>
        </w:rPr>
      </w:pPr>
    </w:p>
    <w:p w14:paraId="296D83B2">
      <w:pPr>
        <w:spacing w:line="400" w:lineRule="exact"/>
        <w:jc w:val="center"/>
        <w:rPr>
          <w:rFonts w:hint="eastAsia" w:ascii="仿宋_GB2312" w:hAnsi="新宋体" w:eastAsia="仿宋_GB2312" w:cs="Times New Roman"/>
          <w:sz w:val="30"/>
          <w:szCs w:val="30"/>
          <w:lang w:val="en-US" w:eastAsia="zh-CN"/>
        </w:rPr>
      </w:pPr>
      <w:r>
        <w:rPr>
          <w:rFonts w:hint="eastAsia" w:ascii="仿宋_GB2312" w:hAnsi="新宋体" w:eastAsia="仿宋_GB2312" w:cs="Times New Roman"/>
          <w:sz w:val="32"/>
          <w:szCs w:val="32"/>
        </w:rPr>
        <w:t>史</w:t>
      </w:r>
      <w:r>
        <w:rPr>
          <w:rFonts w:hint="eastAsia" w:ascii="仿宋_GB2312" w:hAnsi="新宋体" w:eastAsia="仿宋_GB2312" w:cs="Times New Roman"/>
          <w:sz w:val="32"/>
          <w:szCs w:val="32"/>
          <w:lang w:eastAsia="zh-CN"/>
        </w:rPr>
        <w:t>发</w:t>
      </w:r>
      <w:r>
        <w:rPr>
          <w:rFonts w:hint="eastAsia" w:ascii="仿宋_GB2312" w:hAnsi="Calibri" w:eastAsia="仿宋_GB2312" w:cs="Times New Roman"/>
          <w:sz w:val="32"/>
          <w:szCs w:val="32"/>
        </w:rPr>
        <w:t>〔20</w:t>
      </w:r>
      <w:r>
        <w:rPr>
          <w:rFonts w:hint="eastAsia" w:ascii="仿宋_GB2312" w:hAnsi="Calibri" w:eastAsia="仿宋_GB2312" w:cs="Times New Roman"/>
          <w:sz w:val="32"/>
          <w:szCs w:val="32"/>
          <w:lang w:val="en-US" w:eastAsia="zh-CN"/>
        </w:rPr>
        <w:t>23</w:t>
      </w:r>
      <w:r>
        <w:rPr>
          <w:rFonts w:hint="eastAsia" w:ascii="仿宋_GB2312" w:hAnsi="Calibri" w:eastAsia="仿宋_GB2312" w:cs="Times New Roman"/>
          <w:sz w:val="32"/>
          <w:szCs w:val="32"/>
        </w:rPr>
        <w:t>〕</w:t>
      </w:r>
      <w:r>
        <w:rPr>
          <w:rFonts w:hint="eastAsia" w:ascii="仿宋_GB2312" w:eastAsia="仿宋_GB2312" w:cs="Times New Roman"/>
          <w:sz w:val="32"/>
          <w:szCs w:val="32"/>
          <w:lang w:val="en-US" w:eastAsia="zh-CN"/>
        </w:rPr>
        <w:t>33</w:t>
      </w:r>
      <w:r>
        <w:rPr>
          <w:rFonts w:hint="eastAsia" w:ascii="仿宋_GB2312" w:hAnsi="新宋体" w:eastAsia="仿宋_GB2312" w:cs="Times New Roman"/>
          <w:sz w:val="32"/>
          <w:szCs w:val="32"/>
        </w:rPr>
        <w:t>号</w:t>
      </w:r>
    </w:p>
    <w:p w14:paraId="2EA6CDF7">
      <w:pPr>
        <w:pStyle w:val="2"/>
        <w:ind w:left="0" w:leftChars="0" w:firstLine="0" w:firstLineChars="0"/>
        <w:rPr>
          <w:rFonts w:hint="eastAsia"/>
          <w:lang w:val="en-US" w:eastAsia="zh-CN"/>
        </w:rPr>
      </w:pPr>
    </w:p>
    <w:p w14:paraId="5C3B90A4">
      <w:pPr>
        <w:rPr>
          <w:rFonts w:hint="eastAsia"/>
        </w:rPr>
      </w:pPr>
    </w:p>
    <w:p w14:paraId="565407EA">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ascii="方正小标宋简体" w:hAnsi="方正小标宋简体" w:eastAsia="方正小标宋简体" w:cs="方正小标宋简体"/>
          <w:bCs/>
          <w:sz w:val="44"/>
        </w:rPr>
      </w:pPr>
      <w:bookmarkStart w:id="8" w:name="_GoBack"/>
      <w:r>
        <w:rPr>
          <w:rFonts w:hint="eastAsia" w:ascii="方正小标宋简体" w:hAnsi="方正小标宋简体" w:eastAsia="方正小标宋简体" w:cs="方正小标宋简体"/>
          <w:bCs/>
          <w:sz w:val="44"/>
        </w:rPr>
        <w:t>关于印发《史院乡</w:t>
      </w:r>
      <w:r>
        <w:rPr>
          <w:rFonts w:ascii="方正小标宋简体" w:hAnsi="方正小标宋简体" w:eastAsia="方正小标宋简体" w:cs="方正小标宋简体"/>
          <w:bCs/>
          <w:sz w:val="44"/>
        </w:rPr>
        <w:t>2023</w:t>
      </w:r>
      <w:r>
        <w:rPr>
          <w:rFonts w:hint="eastAsia" w:ascii="方正小标宋简体" w:hAnsi="方正小标宋简体" w:eastAsia="方正小标宋简体" w:cs="方正小标宋简体"/>
          <w:bCs/>
          <w:sz w:val="44"/>
        </w:rPr>
        <w:t>年秸秆禁烧工作方案》的通知</w:t>
      </w:r>
      <w:bookmarkEnd w:id="8"/>
    </w:p>
    <w:p w14:paraId="4DCF68DC">
      <w:pPr>
        <w:keepNext w:val="0"/>
        <w:keepLines w:val="0"/>
        <w:pageBreakBefore w:val="0"/>
        <w:kinsoku/>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rPr>
      </w:pPr>
    </w:p>
    <w:p w14:paraId="508A189E">
      <w:pPr>
        <w:pStyle w:val="6"/>
        <w:keepNext w:val="0"/>
        <w:keepLines w:val="0"/>
        <w:pageBreakBefore w:val="0"/>
        <w:kinsoku/>
        <w:overflowPunct/>
        <w:topLinePunct w:val="0"/>
        <w:autoSpaceDE/>
        <w:autoSpaceDN/>
        <w:bidi w:val="0"/>
        <w:adjustRightInd/>
        <w:snapToGrid/>
        <w:spacing w:beforeAutospacing="0" w:afterAutospacing="0" w:line="560" w:lineRule="exact"/>
        <w:textAlignment w:val="baseline"/>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各村、乡直各单位：</w:t>
      </w:r>
    </w:p>
    <w:p w14:paraId="78850B06">
      <w:pPr>
        <w:pStyle w:val="6"/>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《史院乡2023年秸秆禁烧工作方案》已经乡会议研究同意，现印发给你们，请认真贯彻落实。</w:t>
      </w:r>
    </w:p>
    <w:p w14:paraId="70E2A8F8">
      <w:pPr>
        <w:pStyle w:val="6"/>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5E2637F0">
      <w:pPr>
        <w:pStyle w:val="6"/>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4F212CBF">
      <w:pPr>
        <w:pStyle w:val="6"/>
        <w:keepNext w:val="0"/>
        <w:keepLines w:val="0"/>
        <w:pageBreakBefore w:val="0"/>
        <w:kinsoku/>
        <w:wordWrap w:val="0"/>
        <w:overflowPunct/>
        <w:topLinePunct w:val="0"/>
        <w:autoSpaceDE/>
        <w:autoSpaceDN/>
        <w:bidi w:val="0"/>
        <w:adjustRightInd/>
        <w:snapToGrid/>
        <w:spacing w:beforeAutospacing="0" w:afterAutospacing="0" w:line="560" w:lineRule="exact"/>
        <w:jc w:val="right"/>
        <w:textAlignment w:val="baseline"/>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中共淮南市史院乡委员会</w:t>
      </w: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淮南市史院乡人民政府</w:t>
      </w:r>
    </w:p>
    <w:p w14:paraId="51CAF6B9">
      <w:pPr>
        <w:keepNext w:val="0"/>
        <w:keepLines w:val="0"/>
        <w:pageBreakBefore w:val="0"/>
        <w:kinsoku/>
        <w:wordWrap w:val="0"/>
        <w:overflowPunct/>
        <w:topLinePunct w:val="0"/>
        <w:autoSpaceDE/>
        <w:autoSpaceDN/>
        <w:bidi w:val="0"/>
        <w:adjustRightInd/>
        <w:snapToGrid/>
        <w:spacing w:line="560" w:lineRule="exact"/>
        <w:jc w:val="center"/>
        <w:rPr>
          <w:rFonts w:hint="eastAsia" w:ascii="仿宋_GB2312" w:hAnsi="仿宋_GB2312" w:eastAsia="仿宋_GB2312" w:cs="仿宋_GB2312"/>
          <w:color w:val="000000" w:themeColor="text1"/>
          <w:kern w:val="0"/>
          <w:sz w:val="32"/>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kern w:val="0"/>
          <w:sz w:val="32"/>
          <w14:textFill>
            <w14:solidFill>
              <w14:schemeClr w14:val="tx1"/>
            </w14:solidFill>
          </w14:textFill>
        </w:rPr>
        <w:t xml:space="preserve">        2023年6月</w:t>
      </w:r>
      <w:r>
        <w:rPr>
          <w:rFonts w:hint="eastAsia" w:ascii="仿宋_GB2312" w:hAnsi="仿宋_GB2312" w:eastAsia="仿宋_GB2312" w:cs="仿宋_GB2312"/>
          <w:color w:val="000000" w:themeColor="text1"/>
          <w:kern w:val="0"/>
          <w:sz w:val="32"/>
          <w:lang w:val="en-US" w:eastAsia="zh-CN"/>
          <w14:textFill>
            <w14:solidFill>
              <w14:schemeClr w14:val="tx1"/>
            </w14:solidFill>
          </w14:textFill>
        </w:rPr>
        <w:t>28</w:t>
      </w:r>
      <w:r>
        <w:rPr>
          <w:rFonts w:hint="eastAsia" w:ascii="仿宋_GB2312" w:hAnsi="仿宋_GB2312" w:eastAsia="仿宋_GB2312" w:cs="仿宋_GB2312"/>
          <w:color w:val="000000" w:themeColor="text1"/>
          <w:kern w:val="0"/>
          <w:sz w:val="32"/>
          <w14:textFill>
            <w14:solidFill>
              <w14:schemeClr w14:val="tx1"/>
            </w14:solidFill>
          </w14:textFill>
        </w:rPr>
        <w:t>日</w:t>
      </w:r>
    </w:p>
    <w:p w14:paraId="0AE58405">
      <w:pPr>
        <w:pStyle w:val="15"/>
        <w:spacing w:line="569" w:lineRule="exact"/>
        <w:ind w:firstLine="0"/>
        <w:jc w:val="center"/>
        <w:rPr>
          <w:rFonts w:ascii="Times New Roman" w:hAnsi="Times New Roman" w:eastAsia="方正小标宋简体" w:cs="Times New Roman"/>
          <w:sz w:val="44"/>
          <w:szCs w:val="44"/>
          <w:lang w:val="en-US" w:eastAsia="zh-CN"/>
        </w:rPr>
      </w:pPr>
    </w:p>
    <w:p w14:paraId="63FB4161">
      <w:pPr>
        <w:pStyle w:val="15"/>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史院乡2023年秸秆禁烧工作方案</w:t>
      </w:r>
    </w:p>
    <w:p w14:paraId="0F937951">
      <w:pPr>
        <w:pStyle w:val="15"/>
        <w:spacing w:line="560" w:lineRule="exact"/>
        <w:ind w:firstLine="640" w:firstLineChars="200"/>
        <w:rPr>
          <w:rFonts w:ascii="仿宋" w:hAnsi="仿宋" w:eastAsia="仿宋" w:cs="仿宋"/>
          <w:sz w:val="32"/>
          <w:szCs w:val="32"/>
          <w:lang w:val="en-US" w:eastAsia="zh-CN"/>
        </w:rPr>
      </w:pPr>
    </w:p>
    <w:p w14:paraId="4AFE6706">
      <w:pPr>
        <w:pStyle w:val="15"/>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切实做好2023年秸秆禁烧工作，消除因秸秆焚烧造成的大气环境污染和资源浪费，维护人民群众的身体健康和公共安全，根据《田家庵区生态环境保护委员会关于印发&lt;田家庵区2023年秸秆禁烧和综合利用工作方案&gt;的通知》等文件要求和全区秸秆禁烧工作会议精神，结合我乡实际，制定本方案。</w:t>
      </w:r>
    </w:p>
    <w:p w14:paraId="693B1BD7">
      <w:pPr>
        <w:pStyle w:val="15"/>
        <w:spacing w:line="560" w:lineRule="exact"/>
        <w:ind w:firstLine="640" w:firstLineChars="200"/>
        <w:rPr>
          <w:rFonts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237345FC">
      <w:pPr>
        <w:pStyle w:val="15"/>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坚持源头防控、标本兼治，属地管理、综合治理，着力控制秸秆露天焚烧，努力构建农作物秸秆禁烧和综合利用长效机制，坚决打赢蓝天保卫战。</w:t>
      </w:r>
    </w:p>
    <w:p w14:paraId="30D9A42D">
      <w:pPr>
        <w:pStyle w:val="15"/>
        <w:spacing w:line="560" w:lineRule="exact"/>
        <w:ind w:firstLine="640" w:firstLineChars="200"/>
        <w:rPr>
          <w:rFonts w:ascii="黑体" w:hAnsi="黑体" w:eastAsia="黑体" w:cs="黑体"/>
          <w:sz w:val="32"/>
          <w:szCs w:val="32"/>
          <w:lang w:val="en-US" w:eastAsia="zh-CN"/>
        </w:rPr>
      </w:pPr>
      <w:r>
        <w:rPr>
          <w:rFonts w:hint="eastAsia" w:ascii="黑体" w:hAnsi="黑体" w:eastAsia="黑体" w:cs="黑体"/>
          <w:sz w:val="32"/>
          <w:szCs w:val="32"/>
          <w:lang w:val="en-US" w:eastAsia="zh-CN"/>
        </w:rPr>
        <w:t>二、工作目标</w:t>
      </w:r>
    </w:p>
    <w:p w14:paraId="3CE2B796">
      <w:pPr>
        <w:pStyle w:val="15"/>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强化全年全区域秸秆禁烧，坚决遏制午季（2023年5月1日0时至2023年8月31日24时）、秋季（2023年9月1日0时至2024年4月30日24时）露天焚烧秸秆、落叶、荒草、垃圾等行为。其中5月20日至6月30日、9月20日至11月20日以及重大活动保障期间、省级重污染天气应急响应期间为重点时段，力争实现全区域、全时段零火点，确保完成区政府下达的考核目标任务。</w:t>
      </w:r>
    </w:p>
    <w:p w14:paraId="6D46126C">
      <w:pPr>
        <w:pStyle w:val="15"/>
        <w:spacing w:line="560" w:lineRule="exact"/>
        <w:ind w:firstLine="640" w:firstLineChars="200"/>
        <w:rPr>
          <w:rFonts w:ascii="黑体" w:hAnsi="黑体" w:eastAsia="黑体" w:cs="黑体"/>
          <w:sz w:val="32"/>
          <w:szCs w:val="32"/>
          <w:lang w:val="en-US" w:eastAsia="zh-CN"/>
        </w:rPr>
      </w:pPr>
      <w:r>
        <w:rPr>
          <w:rFonts w:hint="eastAsia" w:ascii="黑体" w:hAnsi="黑体" w:eastAsia="黑体" w:cs="黑体"/>
          <w:sz w:val="32"/>
          <w:szCs w:val="32"/>
          <w:lang w:val="en-US" w:eastAsia="zh-CN"/>
        </w:rPr>
        <w:t>三、重点措施</w:t>
      </w:r>
    </w:p>
    <w:p w14:paraId="0F58ABD8">
      <w:pPr>
        <w:pStyle w:val="15"/>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lang w:val="en-US" w:eastAsia="zh-CN"/>
        </w:rPr>
        <w:t>（一）加强组织领导，提高政治站位。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以乡主要领导为总指挥，其他班子成员为副指挥长的秸秆禁烧和综合利用工作指挥部。指挥部下设办公室，负责秸秆禁烧和综合利用的各项日常工作。各村按要求建立完善秸秆禁烧的组织领导机构和工作网络，精心组织，周密部署，科学安排，确保本村禁烧工作顺利开展。全乡上下要充分认识到禁烧工作的重要性、艰巨性，集聚各方力量，构建政府主导、部门联动、群众参与、齐抓共管的工作格局，形成“责任明确、上下联动、横向到边、纵向到底”的监管体系,进一步增强责任感和紧迫感，坚决有效遏制秸秆焚烧现象，彻底杜绝焚烧现象，确保打赢蓝天保卫战。</w:t>
      </w:r>
    </w:p>
    <w:p w14:paraId="42262CE3">
      <w:pPr>
        <w:pStyle w:val="15"/>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lang w:val="en-US" w:eastAsia="zh-CN"/>
        </w:rPr>
        <w:t>（二）加强宣传引导，提高群众参与度。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打好舆论宣传引导“主动仗”，通过倡议书、通告、标语条幅、宣传车、村部大喇叭、网络微信等形式，深入田间地头开展宣传。全乡安排1辆禁烧宣传车，沿田间地头循环播放禁烧音频，各村安排不少于1辆巡逻车，悬挂不少于3条宣传横幅，着力营造“秸秆禁烧人人知晓，人人参与”良好氛围。进一步加大移风易俗宣传，杜绝祭祀焚烧造成田地过火引燃现象的发生。加大安全知识普及，防止农机失火引燃秸秆等火灾事故的发生。基层党组织要充分发挥农村党员干部的示范带头作用，建立党员干部联系农户责任制。要及时对秸秆露天焚烧典型案例进行曝光，发挥警示作用。</w:t>
      </w:r>
    </w:p>
    <w:p w14:paraId="2D15613F">
      <w:p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sz w:val="32"/>
          <w:szCs w:val="32"/>
        </w:rPr>
        <w:t>（三）强化责任落实，形成整体合力。</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继续实行秸秆禁烧逐级包保责任制。乡党政领导班子成员和乡直机关工作人员包村、村两委干部包村民组、村民组包具体田块，做到空间覆盖无空白，责任落实无盲区，监督管理无缝隙。突出村级主体作用，合理设置值守点，配齐配全灭火设备和值守人员，开展24小时不间断巡查。全面落实乡、村、村民组三级网格化管理，充分调动村组干部的积极性，确保村组干部工作在田间地头、责任到人。</w:t>
      </w:r>
    </w:p>
    <w:p w14:paraId="58FB5198">
      <w:pPr>
        <w:pStyle w:val="15"/>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sz w:val="32"/>
          <w:szCs w:val="32"/>
          <w:lang w:val="en-US" w:eastAsia="zh-CN"/>
        </w:rPr>
        <w:t>（四）加强指导服务，推进综合利用。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村要注重“疏堵结合”,切实做到“四离一集中”（秸秆离田、离路、离河、离林和集中堆放）。不宜还田的地块,从实际出发，选择肥料化、饲料化、基料化、原料化、燃料化利用模式。对暂时无法利用的秸秆，因地制宜设立秸秆临时堆场，做好秸秆堆场防雨淋和防火措施。</w:t>
      </w:r>
    </w:p>
    <w:p w14:paraId="7A9AB055">
      <w:p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sz w:val="32"/>
          <w:szCs w:val="32"/>
        </w:rPr>
        <w:t>（五）加强应急处置，做好重点防控。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村要持续保持严防死守的高压态势，建立健全焚烧火点发现-交办-扑灭-处置的15分钟快速反应机制，实行全天候驻守、巡查和值班。各村要建立不少于20人的应急小分队、设立流动哨，配齐、配强扑灭工具，加强日常巡查和现场检查，对发现的火点第一时间组织灭火，并对起火原因进行调查处理。包田责任人24小时驻守并保持手机畅通，确保每一地块、路段、沟道都有人监管。要强化重点区域管控，对高速公路、国省道两侧，以及油库、粮库、林地和重要通信、电力设施周边等重点区域实行24小时不间断巡查检查，发现有违规焚烧秸秆行为的，立即制止和查处。</w:t>
      </w:r>
    </w:p>
    <w:p w14:paraId="566F2FB9">
      <w:pPr>
        <w:pStyle w:val="15"/>
        <w:spacing w:line="560" w:lineRule="exact"/>
        <w:ind w:firstLine="640" w:firstLineChars="200"/>
        <w:rPr>
          <w:rFonts w:ascii="黑体" w:hAnsi="黑体" w:eastAsia="黑体" w:cs="黑体"/>
          <w:sz w:val="32"/>
          <w:szCs w:val="32"/>
          <w:lang w:val="en-US" w:eastAsia="zh-CN"/>
        </w:rPr>
      </w:pPr>
      <w:r>
        <w:rPr>
          <w:rFonts w:hint="eastAsia" w:ascii="黑体" w:hAnsi="黑体" w:eastAsia="黑体" w:cs="黑体"/>
          <w:sz w:val="32"/>
          <w:szCs w:val="32"/>
          <w:lang w:val="en-US" w:eastAsia="zh-CN"/>
        </w:rPr>
        <w:t>四、职责分工</w:t>
      </w:r>
    </w:p>
    <w:p w14:paraId="617BDD6E">
      <w:pPr>
        <w:pStyle w:val="15"/>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区相关部门要各负其责，加强协作，共同推进秸秆禁烧工作。纪检部门负责对秸秆禁烧工作不力的有关人员进行追责问责；生态环境部门负责督查、巡查，做好信息收集、情况通报、督查督办、考核奖惩等工作；公安部门负责对蓄意焚烧秸秆的行为及时依法查处；财政部门负责省、市级专项奖补资金及配套资金的及时拨付，保障禁烧工作经费支出；交通运输部门及属地负责高速公路、国道、省道两侧秸秆禁烧宣传和巡查工作；农业农村水利部门负责秸秆综合利用工作，组织农技人员深入田间地头，指导收割作业，秸秆留茬高度不超过15cm;应急管理部门负责督促秸秆焚烧重大安全隐患整治工作；城市管理执法部门在属地牵头配合下负责对当地人民政府划定的区域露天焚烧秸秆、落叶、垃圾等产生烟尘污染物质行为的处罚；宣传部门负责秸秆禁烧和综合利用方面的舆论宣传引导，协调主流媒体做好相关宣传报道并刊播公益广告，营造良好的舆论氛围；教育部门负责对全区中小学生尤其是农村学生进行禁烧、防火、秸秆综合利用和环保知识教育。</w:t>
      </w:r>
    </w:p>
    <w:p w14:paraId="7AF28F1C">
      <w:pPr>
        <w:pStyle w:val="15"/>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乡机关要各司其职，加强协作，共同推进秸秆禁烧工作。</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乡纪检部门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负责对秸秆禁烧工作不力的有关人员进行追责问责；</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派出所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负责对蓄意焚烧秸秆的行为及时依法查处；</w:t>
      </w:r>
      <w:r>
        <w:rPr>
          <w:rFonts w:hint="eastAsia" w:ascii="仿宋_GB2312" w:hAnsi="仿宋_GB2312" w:eastAsia="仿宋_GB2312" w:cs="仿宋_GB2312"/>
          <w:b/>
          <w:bCs/>
          <w:color w:val="000000" w:themeColor="text1"/>
          <w:kern w:val="0"/>
          <w:sz w:val="32"/>
          <w:szCs w:val="32"/>
          <w:shd w:val="clear" w:color="auto" w:fill="FFFFFF"/>
          <w:lang w:eastAsia="zh-CN"/>
          <w14:textFill>
            <w14:solidFill>
              <w14:schemeClr w14:val="tx1"/>
            </w14:solidFill>
          </w14:textFill>
        </w:rPr>
        <w:t>乡</w:t>
      </w:r>
      <w:r>
        <w:rPr>
          <w:rFonts w:hint="eastAsia" w:ascii="仿宋_GB2312" w:hAnsi="仿宋_GB2312" w:eastAsia="仿宋_GB2312" w:cs="仿宋_GB2312"/>
          <w:b/>
          <w:bCs/>
          <w:color w:val="000000" w:themeColor="text1"/>
          <w:kern w:val="0"/>
          <w:sz w:val="32"/>
          <w:szCs w:val="32"/>
          <w:shd w:val="clear" w:color="auto" w:fill="FFFFFF"/>
          <w:lang w:val="en-US" w:eastAsia="zh-CN"/>
          <w14:textFill>
            <w14:solidFill>
              <w14:schemeClr w14:val="tx1"/>
            </w14:solidFill>
          </w14:textFill>
        </w:rPr>
        <w:t>环保所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负责督查、巡查，做好信息收集、情况通报、督查督办、考核奖惩等工作；</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乡财政所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负责省、市、区级专项奖补资金及配套资金的及时拨付，保障禁烧工作经费支出；</w:t>
      </w:r>
      <w:r>
        <w:rPr>
          <w:rFonts w:hint="eastAsia" w:ascii="仿宋_GB2312" w:hAnsi="仿宋_GB2312" w:eastAsia="仿宋_GB2312" w:cs="仿宋_GB2312"/>
          <w:b/>
          <w:bCs/>
          <w:color w:val="000000" w:themeColor="text1"/>
          <w:kern w:val="0"/>
          <w:sz w:val="32"/>
          <w:szCs w:val="32"/>
          <w:shd w:val="clear" w:color="auto" w:fill="FFFFFF"/>
          <w:lang w:eastAsia="zh-CN"/>
          <w14:textFill>
            <w14:solidFill>
              <w14:schemeClr w14:val="tx1"/>
            </w14:solidFill>
          </w14:textFill>
        </w:rPr>
        <w:t>乡农办</w:t>
      </w:r>
      <w:r>
        <w:rPr>
          <w:rFonts w:hint="eastAsia" w:ascii="仿宋_GB2312" w:hAnsi="仿宋_GB2312" w:eastAsia="仿宋_GB2312" w:cs="仿宋_GB2312"/>
          <w:color w:val="000000" w:themeColor="text1"/>
          <w:kern w:val="0"/>
          <w:sz w:val="32"/>
          <w:szCs w:val="32"/>
          <w:shd w:val="clear" w:color="auto" w:fill="FFFFFF"/>
          <w:lang w:val="en-US"/>
          <w14:textFill>
            <w14:solidFill>
              <w14:schemeClr w14:val="tx1"/>
            </w14:solidFill>
          </w14:textFill>
        </w:rPr>
        <w:t>负责秸秆综合利用工作，组织农技人员深入田间地头，指导收割作业，秸秆留茬高度不超过15cm</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乡应急办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负责督促秸秆焚烧重大安全隐患整治工作；</w:t>
      </w:r>
      <w:r>
        <w:rPr>
          <w:rFonts w:hint="eastAsia" w:ascii="仿宋_GB2312" w:hAnsi="仿宋_GB2312" w:eastAsia="仿宋_GB2312" w:cs="仿宋_GB2312"/>
          <w:b/>
          <w:bCs/>
          <w:color w:val="000000" w:themeColor="text1"/>
          <w:kern w:val="0"/>
          <w:sz w:val="32"/>
          <w:szCs w:val="32"/>
          <w:shd w:val="clear" w:color="auto" w:fill="FFFFFF"/>
          <w:lang w:eastAsia="zh-CN"/>
          <w14:textFill>
            <w14:solidFill>
              <w14:schemeClr w14:val="tx1"/>
            </w14:solidFill>
          </w14:textFill>
        </w:rPr>
        <w:t>乡</w:t>
      </w:r>
      <w:r>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t>城市</w:t>
      </w:r>
      <w:r>
        <w:rPr>
          <w:rFonts w:hint="eastAsia" w:ascii="仿宋_GB2312" w:hAnsi="仿宋_GB2312" w:eastAsia="仿宋_GB2312" w:cs="仿宋_GB2312"/>
          <w:b/>
          <w:bCs/>
          <w:color w:val="000000" w:themeColor="text1"/>
          <w:kern w:val="0"/>
          <w:sz w:val="32"/>
          <w:szCs w:val="32"/>
          <w:shd w:val="clear" w:color="auto" w:fill="FFFFFF"/>
          <w:lang w:eastAsia="zh-CN"/>
          <w14:textFill>
            <w14:solidFill>
              <w14:schemeClr w14:val="tx1"/>
            </w14:solidFill>
          </w14:textFill>
        </w:rPr>
        <w:t>中队</w:t>
      </w:r>
      <w:r>
        <w:rPr>
          <w:rFonts w:hint="eastAsia" w:ascii="仿宋_GB2312" w:hAnsi="仿宋_GB2312" w:eastAsia="仿宋_GB2312" w:cs="仿宋_GB2312"/>
          <w:color w:val="000000" w:themeColor="text1"/>
          <w:kern w:val="0"/>
          <w:sz w:val="32"/>
          <w:szCs w:val="32"/>
          <w:shd w:val="clear" w:color="auto" w:fill="FFFFFF"/>
          <w:lang w:val="en-US"/>
          <w14:textFill>
            <w14:solidFill>
              <w14:schemeClr w14:val="tx1"/>
            </w14:solidFill>
          </w14:textFill>
        </w:rPr>
        <w:t>在属地牵头配合下负责对当地人民政府划定的区域露天焚烧秸秆、落叶、垃圾等产生烟尘污染物质行为的处罚；</w:t>
      </w:r>
      <w:r>
        <w:rPr>
          <w:rFonts w:hint="eastAsia" w:ascii="仿宋_GB2312" w:hAnsi="仿宋_GB2312" w:eastAsia="仿宋_GB2312" w:cs="仿宋_GB2312"/>
          <w:b/>
          <w:bCs/>
          <w:color w:val="000000" w:themeColor="text1"/>
          <w:kern w:val="0"/>
          <w:sz w:val="32"/>
          <w:szCs w:val="32"/>
          <w:shd w:val="clear" w:color="auto" w:fill="FFFFFF"/>
          <w:lang w:eastAsia="zh-CN"/>
          <w14:textFill>
            <w14:solidFill>
              <w14:schemeClr w14:val="tx1"/>
            </w14:solidFill>
          </w14:textFill>
        </w:rPr>
        <w:t>乡</w:t>
      </w:r>
      <w:r>
        <w:rPr>
          <w:rFonts w:hint="eastAsia" w:ascii="仿宋_GB2312" w:hAnsi="仿宋_GB2312" w:eastAsia="仿宋_GB2312" w:cs="仿宋_GB2312"/>
          <w:b/>
          <w:bCs/>
          <w:color w:val="000000" w:themeColor="text1"/>
          <w:kern w:val="0"/>
          <w:sz w:val="32"/>
          <w:szCs w:val="32"/>
          <w:shd w:val="clear" w:color="auto" w:fill="FFFFFF"/>
          <w:lang w:val="en-US" w:eastAsia="zh-CN"/>
          <w14:textFill>
            <w14:solidFill>
              <w14:schemeClr w14:val="tx1"/>
            </w14:solidFill>
          </w14:textFill>
        </w:rPr>
        <w:t>党建办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要认真做好秸秆禁烧和综合利用方面的舆论宣传引导，及时发布宣传报道，营造良好舆论氛围；</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乡文化站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要针对性加强中小学生关于禁烧、防火、秸秆综合利用和环保知识教育工作，引导青少年养成绿水青山就是金山银山的环保理念，采取“小手拉大手”形式推动秸秆禁烧理念入脑入心。</w:t>
      </w:r>
    </w:p>
    <w:p w14:paraId="6A16D77B">
      <w:pPr>
        <w:pStyle w:val="15"/>
        <w:spacing w:line="560" w:lineRule="exact"/>
        <w:ind w:firstLine="640" w:firstLineChars="200"/>
        <w:rPr>
          <w:rFonts w:ascii="黑体" w:hAnsi="黑体" w:eastAsia="黑体" w:cs="黑体"/>
          <w:sz w:val="32"/>
          <w:szCs w:val="32"/>
          <w:lang w:val="en-US" w:eastAsia="zh-CN"/>
        </w:rPr>
      </w:pPr>
      <w:r>
        <w:rPr>
          <w:rFonts w:hint="eastAsia" w:ascii="黑体" w:hAnsi="黑体" w:eastAsia="黑体" w:cs="黑体"/>
          <w:sz w:val="32"/>
          <w:szCs w:val="32"/>
          <w:lang w:val="en-US" w:eastAsia="zh-CN"/>
        </w:rPr>
        <w:t>五、考核问责</w:t>
      </w:r>
    </w:p>
    <w:p w14:paraId="73F0049E">
      <w:p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sz w:val="32"/>
          <w:szCs w:val="32"/>
        </w:rPr>
        <w:t>（一）</w:t>
      </w:r>
      <w:r>
        <w:rPr>
          <w:rFonts w:hint="eastAsia" w:ascii="楷体_GB2312" w:hAnsi="楷体_GB2312" w:eastAsia="楷体_GB2312" w:cs="楷体_GB2312"/>
          <w:b/>
          <w:bCs/>
          <w:sz w:val="32"/>
          <w:szCs w:val="32"/>
        </w:rPr>
        <w:t>规范火点认定。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午秋两季分别认定全市“第一把火”。对推送的热异常点(火点)，于收到信息后2个工作日内进行现场核查，向区大气办报送含有核查人签字、单位盖章的电子版现场核查表(见附件3)。经市认定小组现场复核后，由市环委办将现场核查表报省生态环境厅，最终以省生态环境厅认定为准。以热异常点(火点)坐标为圆心，凡是1公里半径范围内的田间地头、秸秆堆场出现焚烧痕迹(黑斑、翻耕的泥土中有黑灰)的，或逾期未报送电子版现场核查表的，一律认定为火点。</w:t>
      </w:r>
    </w:p>
    <w:p w14:paraId="752377A8">
      <w:pPr>
        <w:spacing w:line="560" w:lineRule="exact"/>
        <w:ind w:firstLine="643"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二</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明确考核指标。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乡政府继续将秸秆禁烧工作纳入目标管理绩效考核内容，对禁烧工作不力的行政村和乡直单位严格实施问责。</w:t>
      </w:r>
    </w:p>
    <w:p w14:paraId="50DE745B">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（三）明确责任追究。</w:t>
      </w:r>
    </w:p>
    <w:p w14:paraId="465A0E07">
      <w:p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每季被确定为全市“第一把火”的，对所在村主要负责人进行问责，一年内不得提拔使用；对该村乡级包保责任人予以通报批评；被确定为“全省第一把火”的，对所在地村主要负责人从重问责，所在地村主要负责人向乡党委、政府作深刻检查，对该村乡级包保责任人予以通报批评。</w:t>
      </w:r>
    </w:p>
    <w:p w14:paraId="6BE0F697">
      <w:p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因秸秆禁烧工作开展不力、秸秆焚烧频发被省、市、区大气办预警、派员现场督查的，给予全乡通报批评，乡党委、乡政府约谈所属村主要负责人，村主要负责人和村包组分管村干部向乡政府写出深刻检查，同时报送整改工作报告。</w:t>
      </w:r>
    </w:p>
    <w:p w14:paraId="6DDD54E0">
      <w:p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全年秸秆焚烧火点数最多的、万亩播种面积火点数最多的、报送的热异常点（火点）现场核查情况与实际不符的行政村，约谈次村主要负责人。对现场核查、现场复核人员弄虚作假、瞒报、谎报火点情况的，在全面查清事实的基础上，依规依纪进行责任追究，相应村向乡政府作出书面检查。</w:t>
      </w:r>
    </w:p>
    <w:p w14:paraId="5D26610B">
      <w:p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对重污染天气省级黄色以上预警、启动III级以上响应措施期间出现火点，造成田区被省大气办约谈或因情节严重导致区域被涉气环评限批、取消有关生态环境保护荣誉称号的，依法依纪严肃追究相关责任人责任，约谈所属村主要负责人，依法依纪严肃追究相关责任人责任。</w:t>
      </w:r>
    </w:p>
    <w:p w14:paraId="72A783A7">
      <w:pPr>
        <w:widowControl/>
        <w:snapToGrid w:val="0"/>
        <w:spacing w:line="600" w:lineRule="exact"/>
        <w:jc w:val="left"/>
        <w:rPr>
          <w:rFonts w:ascii="??_GB2312" w:hAnsi="??_GB2312" w:cs="??_GB2312"/>
          <w:color w:val="000000" w:themeColor="text1"/>
          <w:kern w:val="0"/>
          <w:sz w:val="32"/>
          <w:szCs w:val="32"/>
          <w14:textFill>
            <w14:solidFill>
              <w14:schemeClr w14:val="tx1"/>
            </w14:solidFill>
          </w14:textFill>
        </w:rPr>
      </w:pPr>
    </w:p>
    <w:p w14:paraId="7953F7FA">
      <w:pPr>
        <w:widowControl/>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附件：1、</w:t>
      </w:r>
      <w:r>
        <w:rPr>
          <w:rFonts w:hint="eastAsia" w:ascii="仿宋_GB2312" w:hAnsi="仿宋_GB2312" w:eastAsia="仿宋_GB2312" w:cs="仿宋_GB2312"/>
          <w:color w:val="000000" w:themeColor="text1"/>
          <w:sz w:val="32"/>
          <w:szCs w:val="32"/>
          <w14:textFill>
            <w14:solidFill>
              <w14:schemeClr w14:val="tx1"/>
            </w14:solidFill>
          </w14:textFill>
        </w:rPr>
        <w:t>史院乡2023年秸秆禁烧和综合利用工作指挥部</w:t>
      </w:r>
    </w:p>
    <w:p w14:paraId="686F4C72">
      <w:pPr>
        <w:pStyle w:val="15"/>
        <w:spacing w:line="569" w:lineRule="exact"/>
        <w:ind w:firstLine="1600" w:firstLineChars="5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2、乡领导包村责任分工安排表</w:t>
      </w:r>
    </w:p>
    <w:p w14:paraId="2760AD20">
      <w:pPr>
        <w:pStyle w:val="15"/>
        <w:tabs>
          <w:tab w:val="left" w:pos="2769"/>
        </w:tabs>
        <w:spacing w:line="569" w:lineRule="exact"/>
        <w:ind w:firstLine="1600" w:firstLineChars="5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bookmarkStart w:id="0" w:name="bookmark20"/>
      <w:bookmarkEnd w:id="0"/>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3、史院乡2023年秸秆禁烧包田责任人员通讯录</w:t>
      </w:r>
    </w:p>
    <w:p w14:paraId="1148FDE1">
      <w:pPr>
        <w:pStyle w:val="15"/>
        <w:tabs>
          <w:tab w:val="left" w:pos="2769"/>
        </w:tabs>
        <w:spacing w:line="569" w:lineRule="exact"/>
        <w:ind w:firstLine="1600" w:firstLineChars="5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sectPr>
          <w:footerReference r:id="rId4" w:type="default"/>
          <w:footerReference r:id="rId5" w:type="even"/>
          <w:type w:val="continuous"/>
          <w:pgSz w:w="11900" w:h="16840"/>
          <w:pgMar w:top="1440" w:right="1474" w:bottom="1440" w:left="1587" w:header="1024" w:footer="3" w:gutter="0"/>
          <w:cols w:space="720" w:num="1"/>
          <w:docGrid w:linePitch="360" w:charSpace="0"/>
        </w:sectPr>
      </w:pPr>
      <w:bookmarkStart w:id="1" w:name="bookmark21"/>
      <w:bookmarkEnd w:id="1"/>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4、秸秆禁烧卫星监测热异常点（火点）现场核查表</w:t>
      </w:r>
    </w:p>
    <w:p w14:paraId="5DCEBB73">
      <w:pPr>
        <w:widowControl/>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附件1</w:t>
      </w:r>
    </w:p>
    <w:p w14:paraId="7921CC84">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史院乡</w:t>
      </w:r>
      <w:r>
        <w:rPr>
          <w:rFonts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rPr>
        <w:t>年秸秆禁烧和综合利用</w:t>
      </w:r>
    </w:p>
    <w:p w14:paraId="5C528861">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工作指挥部</w:t>
      </w:r>
    </w:p>
    <w:p w14:paraId="7116C9FF">
      <w:pPr>
        <w:widowControl/>
        <w:snapToGrid w:val="0"/>
        <w:spacing w:line="600" w:lineRule="exact"/>
        <w:ind w:firstLine="640" w:firstLineChars="200"/>
        <w:rPr>
          <w:rFonts w:hint="eastAsia" w:ascii="仿宋_GB2312" w:hAnsi="仿宋_GB2312" w:eastAsia="仿宋_GB2312" w:cs="仿宋_GB2312"/>
          <w:sz w:val="32"/>
          <w:szCs w:val="32"/>
        </w:rPr>
      </w:pPr>
    </w:p>
    <w:p w14:paraId="5256C761">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        委：连  涛（乡党委书记）</w:t>
      </w:r>
    </w:p>
    <w:p w14:paraId="33C1E014">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指    挥  长：李  丽（乡党委副书记、乡长）</w:t>
      </w:r>
    </w:p>
    <w:p w14:paraId="3E15CBE2">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常务副指挥长：张  旭（乡党委委员、人武部长）</w:t>
      </w:r>
    </w:p>
    <w:p w14:paraId="4DC225EA">
      <w:p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副  指 挥 长：水  峰（乡人大主席）</w:t>
      </w:r>
    </w:p>
    <w:p w14:paraId="43DC7631">
      <w:pPr>
        <w:spacing w:line="560" w:lineRule="exact"/>
        <w:ind w:firstLine="2886" w:firstLineChars="90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张久程（乡党委副书记）</w:t>
      </w:r>
    </w:p>
    <w:p w14:paraId="1C9199FA">
      <w:pPr>
        <w:spacing w:line="560" w:lineRule="exact"/>
        <w:ind w:firstLine="2886" w:firstLineChars="90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张传跃（乡党委副书记）</w:t>
      </w:r>
    </w:p>
    <w:p w14:paraId="4FBFD780">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程晋喜（乡党委委员、副乡长）</w:t>
      </w:r>
    </w:p>
    <w:p w14:paraId="468CB01C">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张兵和（乡党委委员、纪委书记）</w:t>
      </w:r>
    </w:p>
    <w:p w14:paraId="3E08DF5E">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  柳（乡党委委员、组织委员）</w:t>
      </w:r>
    </w:p>
    <w:p w14:paraId="65F10E0F">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李万里（副乡长）</w:t>
      </w:r>
    </w:p>
    <w:p w14:paraId="5FD19B79">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程晋成（副乡长）</w:t>
      </w:r>
    </w:p>
    <w:p w14:paraId="6F57974E">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  杨（副乡长）</w:t>
      </w:r>
    </w:p>
    <w:p w14:paraId="209E0731">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成        员：周  伟  派出所所长</w:t>
      </w:r>
    </w:p>
    <w:p w14:paraId="3AAFCA60">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李让林  乡司法所所长</w:t>
      </w:r>
    </w:p>
    <w:p w14:paraId="42B6F19E">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俞传华  乡纪委副书记</w:t>
      </w:r>
    </w:p>
    <w:p w14:paraId="0E565E07">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杨吉生  乡财政所所长</w:t>
      </w:r>
    </w:p>
    <w:p w14:paraId="29872659">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李  芹  乡民政所所长</w:t>
      </w:r>
    </w:p>
    <w:p w14:paraId="13F2F5FC">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刘志刚  乡农经站站长</w:t>
      </w:r>
    </w:p>
    <w:p w14:paraId="3536E2D9">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吴庆周  统计办主任</w:t>
      </w:r>
    </w:p>
    <w:p w14:paraId="70862ED4">
      <w:pPr>
        <w:spacing w:line="560" w:lineRule="exact"/>
        <w:ind w:left="4153" w:leftChars="1368" w:hanging="1280" w:hangingChars="4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  亮  乡创城办主任、乡村振兴工作站站长</w:t>
      </w:r>
    </w:p>
    <w:p w14:paraId="5419B3AA">
      <w:pPr>
        <w:spacing w:line="560" w:lineRule="exact"/>
        <w:ind w:left="4153" w:leftChars="1368" w:hanging="1280" w:hangingChars="4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胡雅丽  乡卫健办主任、乡退役军人服务站站长</w:t>
      </w:r>
    </w:p>
    <w:p w14:paraId="3B7129C1">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陈昊楠  乡团委书记、环保所所长</w:t>
      </w:r>
    </w:p>
    <w:p w14:paraId="66E412BD">
      <w:pPr>
        <w:spacing w:line="560" w:lineRule="exact"/>
        <w:ind w:left="4153" w:leftChars="1368" w:hanging="1280" w:hangingChars="4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许  军  乡生态环境保护（河长制）工作站站长</w:t>
      </w:r>
    </w:p>
    <w:p w14:paraId="359062E0">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张兆庆  乡机关支部书记、文体站站长</w:t>
      </w:r>
    </w:p>
    <w:p w14:paraId="0B49BCF1">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樊远国  乡党政办主任</w:t>
      </w:r>
    </w:p>
    <w:p w14:paraId="608BC9D5">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王弘君  乡城管中队队长</w:t>
      </w:r>
    </w:p>
    <w:p w14:paraId="363DE079">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李海松  乡自然资源和规划所所长</w:t>
      </w:r>
    </w:p>
    <w:p w14:paraId="257373CF">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杨会成  史院中学校长</w:t>
      </w:r>
    </w:p>
    <w:p w14:paraId="769B8891">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樊  军  史院中心小学校长</w:t>
      </w:r>
    </w:p>
    <w:p w14:paraId="516572C9">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杨业强  史院村书记、村委会主任</w:t>
      </w:r>
    </w:p>
    <w:p w14:paraId="4D740087">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  生  邵庄村书记、村委会主任</w:t>
      </w:r>
    </w:p>
    <w:p w14:paraId="4E8D5D76">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杨修田  联湖村书记、村委会主任</w:t>
      </w:r>
    </w:p>
    <w:p w14:paraId="4043491C">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尹学军  涧坝村书记、村委会主任</w:t>
      </w:r>
    </w:p>
    <w:p w14:paraId="06B88CC6">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马维义  闫阳村书记、村委会主任</w:t>
      </w:r>
    </w:p>
    <w:p w14:paraId="2D1E714C">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尹若兵  庞岗村书记、村委会主任</w:t>
      </w:r>
    </w:p>
    <w:p w14:paraId="7336C999">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庞廷仇  咀村书记、村委会主任</w:t>
      </w:r>
    </w:p>
    <w:p w14:paraId="18147394">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尹维军  尹祠村书记、村委会主任</w:t>
      </w:r>
    </w:p>
    <w:p w14:paraId="5043F572">
      <w:pPr>
        <w:spacing w:line="560" w:lineRule="exact"/>
        <w:ind w:firstLine="2880" w:firstLineChars="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樊宗志  瓦杨村书记、村委会主任</w:t>
      </w:r>
    </w:p>
    <w:p w14:paraId="78867F02">
      <w:pPr>
        <w:pStyle w:val="6"/>
        <w:shd w:val="clear" w:color="auto" w:fill="FFFFFF"/>
        <w:spacing w:beforeAutospacing="0" w:after="75" w:afterAutospacing="0" w:line="525"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指挥部下设办公室和4个工作组，由张旭任办公室主任，樊远国、张佳玉、吴未、陈熠根、葛伟为禁烧工作办公室成员，负责秸秆禁烧工作的协调、指导、督查等相关工作。</w:t>
      </w:r>
    </w:p>
    <w:p w14:paraId="16437855">
      <w:pPr>
        <w:widowControl/>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1、应急小分队：</w:t>
      </w:r>
      <w:r>
        <w:rPr>
          <w:rFonts w:hint="eastAsia" w:ascii="仿宋_GB2312" w:hAnsi="仿宋_GB2312" w:eastAsia="仿宋_GB2312" w:cs="仿宋_GB2312"/>
          <w:color w:val="000000" w:themeColor="text1"/>
          <w:kern w:val="0"/>
          <w:sz w:val="32"/>
          <w:szCs w:val="32"/>
          <w14:textFill>
            <w14:solidFill>
              <w14:schemeClr w14:val="tx1"/>
            </w14:solidFill>
          </w14:textFill>
        </w:rPr>
        <w:t>由张旭任队长，尹光耀、杨生、杨兵兵、王良正、尹良文、王勇敢、尹可清、尹学举、陈德鹏、杨会洁、杨业奎、杨亮、尤真猛、吴未、程鹏、夏东至为队员。负责全面排查各乡域的安全隐患，并及时扑灭因焚烧秸秆引发的火灾事故。</w:t>
      </w:r>
    </w:p>
    <w:p w14:paraId="7634050C">
      <w:pPr>
        <w:widowControl/>
        <w:snapToGrid w:val="0"/>
        <w:spacing w:line="560" w:lineRule="exact"/>
        <w:ind w:firstLine="643"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2、执法保障组：</w:t>
      </w:r>
      <w:r>
        <w:rPr>
          <w:rFonts w:hint="eastAsia" w:ascii="仿宋_GB2312" w:hAnsi="仿宋_GB2312" w:eastAsia="仿宋_GB2312" w:cs="仿宋_GB2312"/>
          <w:color w:val="000000" w:themeColor="text1"/>
          <w:kern w:val="0"/>
          <w:sz w:val="32"/>
          <w:szCs w:val="32"/>
          <w14:textFill>
            <w14:solidFill>
              <w14:schemeClr w14:val="tx1"/>
            </w14:solidFill>
          </w14:textFill>
        </w:rPr>
        <w:t>由张传跃任组长，周伟、李继果任副组长，沈熠、刘强、王金明为成员。负责火点及黑斑线索倒查，依法打击违法焚烧秸秆行为。</w:t>
      </w:r>
    </w:p>
    <w:p w14:paraId="6C93E6B6">
      <w:pPr>
        <w:pStyle w:val="6"/>
        <w:shd w:val="clear" w:color="auto" w:fill="FFFFFF"/>
        <w:spacing w:beforeAutospacing="0" w:after="75" w:afterAutospacing="0" w:line="525" w:lineRule="atLeas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3、督查考核组：</w:t>
      </w:r>
      <w:r>
        <w:rPr>
          <w:rFonts w:hint="eastAsia" w:ascii="仿宋_GB2312" w:hAnsi="仿宋_GB2312" w:eastAsia="仿宋_GB2312" w:cs="仿宋_GB2312"/>
          <w:color w:val="000000" w:themeColor="text1"/>
          <w:sz w:val="32"/>
          <w:szCs w:val="32"/>
          <w14:textFill>
            <w14:solidFill>
              <w14:schemeClr w14:val="tx1"/>
            </w14:solidFill>
          </w14:textFill>
        </w:rPr>
        <w:t>由张兵和任组长，俞传华、杨亮、吴</w:t>
      </w:r>
      <w:r>
        <w:rPr>
          <w:rFonts w:hint="eastAsia" w:ascii="仿宋_GB2312" w:hAnsi="仿宋_GB2312" w:eastAsia="仿宋_GB2312" w:cs="仿宋_GB2312"/>
          <w:color w:val="000000" w:themeColor="text1"/>
          <w:kern w:val="0"/>
          <w:sz w:val="32"/>
          <w:szCs w:val="32"/>
          <w14:textFill>
            <w14:solidFill>
              <w14:schemeClr w14:val="tx1"/>
            </w14:solidFill>
          </w14:textFill>
        </w:rPr>
        <w:t>未</w:t>
      </w:r>
      <w:r>
        <w:rPr>
          <w:rFonts w:hint="eastAsia" w:ascii="仿宋_GB2312" w:hAnsi="仿宋_GB2312" w:eastAsia="仿宋_GB2312" w:cs="仿宋_GB2312"/>
          <w:color w:val="000000" w:themeColor="text1"/>
          <w:sz w:val="32"/>
          <w:szCs w:val="32"/>
          <w14:textFill>
            <w14:solidFill>
              <w14:schemeClr w14:val="tx1"/>
            </w14:solidFill>
          </w14:textFill>
        </w:rPr>
        <w:t>为成员。负责督查夏秋季秸秆禁烧工作及镇村值班人员履职到位情况。对工作不到位，禁烧工作差的同志进行问责。</w:t>
      </w:r>
    </w:p>
    <w:p w14:paraId="7708E4C8">
      <w:pPr>
        <w:pStyle w:val="6"/>
        <w:shd w:val="clear" w:color="auto" w:fill="FFFFFF"/>
        <w:spacing w:beforeAutospacing="0" w:after="75" w:afterAutospacing="0" w:line="525" w:lineRule="atLeas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4、后勤保障组：</w:t>
      </w:r>
      <w:r>
        <w:rPr>
          <w:rFonts w:hint="eastAsia" w:ascii="仿宋_GB2312" w:hAnsi="仿宋_GB2312" w:eastAsia="仿宋_GB2312" w:cs="仿宋_GB2312"/>
          <w:color w:val="000000" w:themeColor="text1"/>
          <w:sz w:val="32"/>
          <w:szCs w:val="32"/>
          <w14:textFill>
            <w14:solidFill>
              <w14:schemeClr w14:val="tx1"/>
            </w14:solidFill>
          </w14:textFill>
        </w:rPr>
        <w:t>由程晋成任组长，樊远国、樊敏、张佳玉、洪心漪、高雨晨为成员。负责秸秆禁烧工作中后勤保障工作。</w:t>
      </w:r>
    </w:p>
    <w:p w14:paraId="5A00A174">
      <w:pPr>
        <w:widowControl/>
        <w:snapToGrid w:val="0"/>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sectPr>
          <w:footerReference r:id="rId6" w:type="default"/>
          <w:footerReference r:id="rId7" w:type="even"/>
          <w:pgSz w:w="11900" w:h="16840"/>
          <w:pgMar w:top="1631" w:right="1094" w:bottom="1631" w:left="1260" w:header="0" w:footer="3" w:gutter="0"/>
          <w:cols w:space="720" w:num="1"/>
          <w:docGrid w:linePitch="360" w:charSpace="0"/>
        </w:sectPr>
      </w:pPr>
    </w:p>
    <w:p w14:paraId="0CDA2D17">
      <w:pPr>
        <w:widowControl/>
        <w:snapToGrid w:val="0"/>
        <w:spacing w:line="560" w:lineRule="exact"/>
        <w:ind w:firstLine="600"/>
        <w:rPr>
          <w:rFonts w:hint="eastAsia" w:ascii="黑体" w:hAnsi="黑体" w:eastAsia="黑体" w:cs="黑体"/>
          <w:kern w:val="0"/>
          <w:sz w:val="32"/>
          <w:szCs w:val="32"/>
        </w:rPr>
      </w:pPr>
      <w:r>
        <w:rPr>
          <w:rFonts w:hint="eastAsia" w:ascii="黑体" w:hAnsi="黑体" w:eastAsia="黑体" w:cs="黑体"/>
          <w:kern w:val="0"/>
          <w:sz w:val="32"/>
          <w:szCs w:val="32"/>
        </w:rPr>
        <w:t>附件2</w:t>
      </w:r>
    </w:p>
    <w:p w14:paraId="5A5B269E">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乡领导包村责任分工安排表</w:t>
      </w:r>
    </w:p>
    <w:p w14:paraId="08E4A29B">
      <w:pPr>
        <w:pStyle w:val="15"/>
        <w:spacing w:line="569" w:lineRule="exact"/>
        <w:ind w:firstLine="2034" w:firstLineChars="565"/>
        <w:jc w:val="center"/>
        <w:rPr>
          <w:rFonts w:ascii="黑体" w:hAnsi="黑体" w:eastAsia="黑体" w:cs="黑体"/>
          <w:color w:val="000000"/>
          <w:kern w:val="0"/>
          <w:sz w:val="36"/>
          <w:szCs w:val="36"/>
          <w:lang w:val="en-US" w:eastAsia="zh-CN"/>
        </w:rPr>
      </w:pPr>
    </w:p>
    <w:tbl>
      <w:tblPr>
        <w:tblStyle w:val="7"/>
        <w:tblpPr w:leftFromText="180" w:rightFromText="180" w:vertAnchor="text" w:horzAnchor="page" w:tblpXSpec="center" w:tblpY="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590"/>
        <w:gridCol w:w="2415"/>
        <w:gridCol w:w="8389"/>
      </w:tblGrid>
      <w:tr w14:paraId="1061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203E2FC8">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行政村</w:t>
            </w:r>
          </w:p>
        </w:tc>
        <w:tc>
          <w:tcPr>
            <w:tcW w:w="1590" w:type="dxa"/>
            <w:vAlign w:val="center"/>
          </w:tcPr>
          <w:p w14:paraId="0DF26B29">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包村</w:t>
            </w:r>
          </w:p>
          <w:p w14:paraId="7DF2D535">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领导</w:t>
            </w:r>
          </w:p>
        </w:tc>
        <w:tc>
          <w:tcPr>
            <w:tcW w:w="2415" w:type="dxa"/>
            <w:vAlign w:val="center"/>
          </w:tcPr>
          <w:p w14:paraId="70635D64">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村书记</w:t>
            </w:r>
          </w:p>
        </w:tc>
        <w:tc>
          <w:tcPr>
            <w:tcW w:w="8389" w:type="dxa"/>
            <w:vAlign w:val="center"/>
          </w:tcPr>
          <w:p w14:paraId="15BCE590">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村网格化人员</w:t>
            </w:r>
          </w:p>
        </w:tc>
      </w:tr>
      <w:tr w14:paraId="3F4D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400" w:type="dxa"/>
            <w:vAlign w:val="center"/>
          </w:tcPr>
          <w:p w14:paraId="6CD24111">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史院</w:t>
            </w:r>
          </w:p>
        </w:tc>
        <w:tc>
          <w:tcPr>
            <w:tcW w:w="1590" w:type="dxa"/>
            <w:vAlign w:val="center"/>
          </w:tcPr>
          <w:p w14:paraId="296D91A7">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水峰</w:t>
            </w:r>
          </w:p>
        </w:tc>
        <w:tc>
          <w:tcPr>
            <w:tcW w:w="2415" w:type="dxa"/>
            <w:vAlign w:val="center"/>
          </w:tcPr>
          <w:p w14:paraId="548F4E18">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杨业强</w:t>
            </w:r>
          </w:p>
        </w:tc>
        <w:tc>
          <w:tcPr>
            <w:tcW w:w="8389" w:type="dxa"/>
            <w:vAlign w:val="center"/>
          </w:tcPr>
          <w:p w14:paraId="65EE6A01">
            <w:pPr>
              <w:pStyle w:val="15"/>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李让林、李芹、庞桂林、洪心漪、王传秀、杨会昌、尹梦婕、尹美露、尹光耀、尹丽媛。</w:t>
            </w:r>
          </w:p>
        </w:tc>
      </w:tr>
      <w:tr w14:paraId="6D7A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0AD6D773">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邵庄</w:t>
            </w:r>
          </w:p>
        </w:tc>
        <w:tc>
          <w:tcPr>
            <w:tcW w:w="1590" w:type="dxa"/>
            <w:vAlign w:val="center"/>
          </w:tcPr>
          <w:p w14:paraId="2D4D4A2E">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程晋喜</w:t>
            </w:r>
          </w:p>
        </w:tc>
        <w:tc>
          <w:tcPr>
            <w:tcW w:w="2415" w:type="dxa"/>
            <w:vAlign w:val="center"/>
          </w:tcPr>
          <w:p w14:paraId="269F0EF9">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杨生</w:t>
            </w:r>
          </w:p>
        </w:tc>
        <w:tc>
          <w:tcPr>
            <w:tcW w:w="8389" w:type="dxa"/>
            <w:vAlign w:val="center"/>
          </w:tcPr>
          <w:p w14:paraId="2377938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杨辉、闫旭波、许军、朱文慧、仇多星、杨思宇、刘定惠、杨波、杨修胜、陈心如、曹红。</w:t>
            </w:r>
          </w:p>
        </w:tc>
      </w:tr>
      <w:tr w14:paraId="22B5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2C9621E2">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联湖</w:t>
            </w:r>
          </w:p>
        </w:tc>
        <w:tc>
          <w:tcPr>
            <w:tcW w:w="1590" w:type="dxa"/>
            <w:vAlign w:val="center"/>
          </w:tcPr>
          <w:p w14:paraId="6884A2D9">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张旭</w:t>
            </w:r>
          </w:p>
        </w:tc>
        <w:tc>
          <w:tcPr>
            <w:tcW w:w="2415" w:type="dxa"/>
            <w:vAlign w:val="center"/>
          </w:tcPr>
          <w:p w14:paraId="78F4C6DE">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杨修田</w:t>
            </w:r>
          </w:p>
        </w:tc>
        <w:tc>
          <w:tcPr>
            <w:tcW w:w="8389" w:type="dxa"/>
            <w:vAlign w:val="center"/>
          </w:tcPr>
          <w:p w14:paraId="2CF9BAF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吴庆周、葛伟、戚士春、杨修明、鲍广蕊、尹良应、尹相奇、杨兵兵、沈丽华。</w:t>
            </w:r>
          </w:p>
        </w:tc>
      </w:tr>
      <w:tr w14:paraId="2806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400" w:type="dxa"/>
            <w:vAlign w:val="center"/>
          </w:tcPr>
          <w:p w14:paraId="65E5AF34">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闫阳</w:t>
            </w:r>
          </w:p>
        </w:tc>
        <w:tc>
          <w:tcPr>
            <w:tcW w:w="1590" w:type="dxa"/>
            <w:vAlign w:val="center"/>
          </w:tcPr>
          <w:p w14:paraId="4A199F2A">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程晋成</w:t>
            </w:r>
          </w:p>
        </w:tc>
        <w:tc>
          <w:tcPr>
            <w:tcW w:w="2415" w:type="dxa"/>
            <w:vAlign w:val="center"/>
          </w:tcPr>
          <w:p w14:paraId="796CAE56">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马维义</w:t>
            </w:r>
          </w:p>
        </w:tc>
        <w:tc>
          <w:tcPr>
            <w:tcW w:w="8389" w:type="dxa"/>
            <w:vAlign w:val="center"/>
          </w:tcPr>
          <w:p w14:paraId="5D141D8A">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杨吉生、樊敏、杨亮、高雨晨、孙祺、王敬筛、王良正、王怀其、王之连、马良兰。</w:t>
            </w:r>
          </w:p>
        </w:tc>
      </w:tr>
      <w:tr w14:paraId="3CC8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0" w:type="dxa"/>
            <w:vAlign w:val="center"/>
          </w:tcPr>
          <w:p w14:paraId="4962D956">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庞岗</w:t>
            </w:r>
          </w:p>
        </w:tc>
        <w:tc>
          <w:tcPr>
            <w:tcW w:w="1590" w:type="dxa"/>
            <w:vAlign w:val="center"/>
          </w:tcPr>
          <w:p w14:paraId="49F51863">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张兵和</w:t>
            </w:r>
          </w:p>
        </w:tc>
        <w:tc>
          <w:tcPr>
            <w:tcW w:w="2415" w:type="dxa"/>
            <w:vAlign w:val="center"/>
          </w:tcPr>
          <w:p w14:paraId="7EA84D8B">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尹若兵</w:t>
            </w:r>
          </w:p>
        </w:tc>
        <w:tc>
          <w:tcPr>
            <w:tcW w:w="8389" w:type="dxa"/>
            <w:vAlign w:val="center"/>
          </w:tcPr>
          <w:p w14:paraId="04142114">
            <w:pPr>
              <w:pStyle w:val="15"/>
              <w:keepNext w:val="0"/>
              <w:keepLines w:val="0"/>
              <w:pageBreakBefore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樊远国、刘志刚、宋小红、庞罗萍、陈治平、尹良枝、尹学举、王萍、张静。</w:t>
            </w:r>
          </w:p>
        </w:tc>
      </w:tr>
      <w:tr w14:paraId="0312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3AC1B85D">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仇咀</w:t>
            </w:r>
          </w:p>
        </w:tc>
        <w:tc>
          <w:tcPr>
            <w:tcW w:w="1590" w:type="dxa"/>
            <w:vAlign w:val="center"/>
          </w:tcPr>
          <w:p w14:paraId="25EFD072">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李万里</w:t>
            </w:r>
          </w:p>
        </w:tc>
        <w:tc>
          <w:tcPr>
            <w:tcW w:w="2415" w:type="dxa"/>
            <w:vAlign w:val="center"/>
          </w:tcPr>
          <w:p w14:paraId="20786292">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庞廷</w:t>
            </w:r>
          </w:p>
        </w:tc>
        <w:tc>
          <w:tcPr>
            <w:tcW w:w="8389" w:type="dxa"/>
            <w:vAlign w:val="center"/>
          </w:tcPr>
          <w:p w14:paraId="42A18AE5">
            <w:pPr>
              <w:keepNext w:val="0"/>
              <w:keepLines w:val="0"/>
              <w:pageBreakBefore w:val="0"/>
              <w:widowControl/>
              <w:kinsoku/>
              <w:wordWrap/>
              <w:overflowPunct/>
              <w:topLinePunct w:val="0"/>
              <w:autoSpaceDE/>
              <w:autoSpaceDN/>
              <w:bidi w:val="0"/>
              <w:adjustRightInd/>
              <w:snapToGrid w:val="0"/>
              <w:spacing w:line="560" w:lineRule="exact"/>
              <w:ind w:firstLine="602"/>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李海松、俞传华、张佳玉、胡雅丽、陈熠根、罗格格、庞莉、陈德鹏、仇军利、樊丽丽、陈明坤。</w:t>
            </w:r>
          </w:p>
        </w:tc>
      </w:tr>
      <w:tr w14:paraId="0AA3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408D2064">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尹祠</w:t>
            </w:r>
          </w:p>
        </w:tc>
        <w:tc>
          <w:tcPr>
            <w:tcW w:w="1590" w:type="dxa"/>
            <w:vAlign w:val="center"/>
          </w:tcPr>
          <w:p w14:paraId="35D7668D">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杨柳</w:t>
            </w:r>
          </w:p>
        </w:tc>
        <w:tc>
          <w:tcPr>
            <w:tcW w:w="2415" w:type="dxa"/>
            <w:vAlign w:val="center"/>
          </w:tcPr>
          <w:p w14:paraId="3BDDF8B9">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尹维军</w:t>
            </w:r>
          </w:p>
        </w:tc>
        <w:tc>
          <w:tcPr>
            <w:tcW w:w="8389" w:type="dxa"/>
            <w:vAlign w:val="center"/>
          </w:tcPr>
          <w:p w14:paraId="1663D57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尤真猛、张兆庆、庞骥良、程鹏、尹若勇、尹维丽、尹可清、杨梦丽。</w:t>
            </w:r>
          </w:p>
        </w:tc>
      </w:tr>
      <w:tr w14:paraId="1EA8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704CEA38">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瓦杨</w:t>
            </w:r>
          </w:p>
        </w:tc>
        <w:tc>
          <w:tcPr>
            <w:tcW w:w="1590" w:type="dxa"/>
            <w:vAlign w:val="center"/>
          </w:tcPr>
          <w:p w14:paraId="23DBF8A0">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张久程</w:t>
            </w:r>
          </w:p>
        </w:tc>
        <w:tc>
          <w:tcPr>
            <w:tcW w:w="2415" w:type="dxa"/>
            <w:vAlign w:val="center"/>
          </w:tcPr>
          <w:p w14:paraId="1DEBABE3">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樊宗志</w:t>
            </w:r>
          </w:p>
        </w:tc>
        <w:tc>
          <w:tcPr>
            <w:tcW w:w="8389" w:type="dxa"/>
            <w:vAlign w:val="center"/>
          </w:tcPr>
          <w:p w14:paraId="4AAF2EF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闻保喜、王金喜、陆静静、陈宝丽、常先芸、庞玉良、尹良文、叶梅、张娟、徐军华。</w:t>
            </w:r>
          </w:p>
        </w:tc>
      </w:tr>
      <w:tr w14:paraId="543B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6AA8870C">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涧坝</w:t>
            </w:r>
          </w:p>
        </w:tc>
        <w:tc>
          <w:tcPr>
            <w:tcW w:w="1590" w:type="dxa"/>
            <w:vAlign w:val="center"/>
          </w:tcPr>
          <w:p w14:paraId="468D9A6D">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张传跃</w:t>
            </w:r>
          </w:p>
        </w:tc>
        <w:tc>
          <w:tcPr>
            <w:tcW w:w="2415" w:type="dxa"/>
            <w:vAlign w:val="center"/>
          </w:tcPr>
          <w:p w14:paraId="75399322">
            <w:pPr>
              <w:pStyle w:val="15"/>
              <w:keepNext w:val="0"/>
              <w:keepLines w:val="0"/>
              <w:pageBreakBefore w:val="0"/>
              <w:kinsoku/>
              <w:wordWrap/>
              <w:overflowPunct/>
              <w:topLinePunct w:val="0"/>
              <w:autoSpaceDE/>
              <w:autoSpaceDN/>
              <w:bidi w:val="0"/>
              <w:adjustRightInd/>
              <w:spacing w:line="560" w:lineRule="exact"/>
              <w:ind w:firstLine="0"/>
              <w:jc w:val="center"/>
              <w:textAlignment w:val="auto"/>
              <w:rPr>
                <w:rFonts w:hint="eastAsia" w:ascii="仿宋_GB2312" w:hAnsi="仿宋_GB2312" w:eastAsia="仿宋_GB2312" w:cs="仿宋_GB2312"/>
                <w:color w:val="000000" w:themeColor="text1"/>
                <w:kern w:val="0"/>
                <w:sz w:val="32"/>
                <w:szCs w:val="32"/>
                <w:lang w:val="en-US" w:eastAsia="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尹学军</w:t>
            </w:r>
          </w:p>
        </w:tc>
        <w:tc>
          <w:tcPr>
            <w:tcW w:w="8389" w:type="dxa"/>
            <w:vAlign w:val="center"/>
          </w:tcPr>
          <w:p w14:paraId="37251EA4">
            <w:pPr>
              <w:keepNext w:val="0"/>
              <w:keepLines w:val="0"/>
              <w:pageBreakBefore w:val="0"/>
              <w:widowControl/>
              <w:kinsoku/>
              <w:wordWrap/>
              <w:overflowPunct/>
              <w:topLinePunct w:val="0"/>
              <w:autoSpaceDE/>
              <w:autoSpaceDN/>
              <w:bidi w:val="0"/>
              <w:adjustRightInd/>
              <w:snapToGrid w:val="0"/>
              <w:spacing w:line="560" w:lineRule="exact"/>
              <w:ind w:firstLine="602"/>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宋广东、夏东至、李明珠、徐萍萍、杨丽丽、尹良力、尹可利、尹可二、范华芝、王勇敢。</w:t>
            </w:r>
          </w:p>
        </w:tc>
      </w:tr>
    </w:tbl>
    <w:p w14:paraId="5B75401D">
      <w:pPr>
        <w:pStyle w:val="15"/>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注：</w:t>
      </w:r>
      <w:r>
        <w:rPr>
          <w:rFonts w:hint="eastAsia" w:ascii="仿宋_GB2312" w:hAnsi="仿宋_GB2312" w:eastAsia="仿宋_GB2312" w:cs="仿宋_GB2312"/>
          <w:color w:val="000000" w:themeColor="text1"/>
          <w:sz w:val="32"/>
          <w:szCs w:val="32"/>
          <w:lang w:eastAsia="zh-CN"/>
          <w14:textFill>
            <w14:solidFill>
              <w14:schemeClr w14:val="tx1"/>
            </w14:solidFill>
          </w14:textFill>
        </w:rPr>
        <w:t>全乡设9个包保组，负责所在村的秸秆禁烧和综合利用工作。乡包村领导是村秸秆禁烧和综合利用工作的乡包村责任人，村“两委”负责人是村直接责任人。</w:t>
      </w:r>
    </w:p>
    <w:p w14:paraId="48192D73">
      <w:pPr>
        <w:pStyle w:val="15"/>
        <w:spacing w:line="569" w:lineRule="exact"/>
        <w:ind w:firstLine="320" w:firstLineChars="10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3429041B">
      <w:pPr>
        <w:pStyle w:val="15"/>
        <w:spacing w:line="569" w:lineRule="exact"/>
        <w:ind w:firstLine="320" w:firstLineChars="10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480658A">
      <w:pPr>
        <w:pStyle w:val="15"/>
        <w:spacing w:line="569" w:lineRule="exact"/>
        <w:ind w:firstLine="320" w:firstLineChars="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1980404">
      <w:pPr>
        <w:pStyle w:val="17"/>
        <w:keepNext/>
        <w:keepLines/>
        <w:spacing w:after="0" w:line="240" w:lineRule="auto"/>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14:paraId="3861C836">
      <w:pPr>
        <w:pStyle w:val="17"/>
        <w:keepNext/>
        <w:keepLines/>
        <w:pageBreakBefore w:val="0"/>
        <w:widowControl w:val="0"/>
        <w:kinsoku/>
        <w:wordWrap/>
        <w:overflowPunct/>
        <w:topLinePunct w:val="0"/>
        <w:autoSpaceDE/>
        <w:autoSpaceDN/>
        <w:bidi w:val="0"/>
        <w:adjustRightInd/>
        <w:snapToGrid/>
        <w:spacing w:after="0" w:line="600" w:lineRule="exact"/>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史院乡</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2023年秸秆禁烧包田责任人员通讯录</w:t>
      </w:r>
    </w:p>
    <w:p w14:paraId="4EFB063C">
      <w:pPr>
        <w:pStyle w:val="17"/>
        <w:keepNext/>
        <w:keepLines/>
        <w:spacing w:after="0" w:line="240" w:lineRule="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168382DD">
      <w:pPr>
        <w:pStyle w:val="17"/>
        <w:keepNext/>
        <w:keepLines/>
        <w:spacing w:after="0" w:line="240" w:lineRule="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史院乡</w:t>
      </w:r>
      <w:r>
        <w:rPr>
          <w:rFonts w:hint="eastAsia" w:ascii="仿宋_GB2312" w:hAnsi="仿宋_GB2312" w:eastAsia="仿宋_GB2312" w:cs="仿宋_GB2312"/>
          <w:i/>
          <w:i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i w:val="0"/>
          <w:i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w:t>
      </w:r>
    </w:p>
    <w:p w14:paraId="0231512F">
      <w:pPr>
        <w:pStyle w:val="2"/>
        <w:ind w:left="0" w:leftChars="0"/>
        <w:jc w:val="righ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b/>
      </w:r>
    </w:p>
    <w:tbl>
      <w:tblPr>
        <w:tblStyle w:val="7"/>
        <w:tblpPr w:leftFromText="180" w:rightFromText="180" w:vertAnchor="text" w:horzAnchor="page" w:tblpX="2129" w:tblpY="-169"/>
        <w:tblOverlap w:val="never"/>
        <w:tblW w:w="0" w:type="auto"/>
        <w:tblInd w:w="0" w:type="dxa"/>
        <w:tblLayout w:type="fixed"/>
        <w:tblCellMar>
          <w:top w:w="0" w:type="dxa"/>
          <w:left w:w="10" w:type="dxa"/>
          <w:bottom w:w="0" w:type="dxa"/>
          <w:right w:w="10" w:type="dxa"/>
        </w:tblCellMar>
      </w:tblPr>
      <w:tblGrid>
        <w:gridCol w:w="1701"/>
        <w:gridCol w:w="1701"/>
        <w:gridCol w:w="1701"/>
        <w:gridCol w:w="1701"/>
        <w:gridCol w:w="2551"/>
        <w:gridCol w:w="1701"/>
        <w:gridCol w:w="2046"/>
      </w:tblGrid>
      <w:tr w14:paraId="1DB2C26E">
        <w:tblPrEx>
          <w:tblCellMar>
            <w:top w:w="0" w:type="dxa"/>
            <w:left w:w="10" w:type="dxa"/>
            <w:bottom w:w="0" w:type="dxa"/>
            <w:right w:w="10" w:type="dxa"/>
          </w:tblCellMar>
        </w:tblPrEx>
        <w:trPr>
          <w:trHeight w:val="1433" w:hRule="exact"/>
        </w:trPr>
        <w:tc>
          <w:tcPr>
            <w:tcW w:w="1701" w:type="dxa"/>
            <w:tcBorders>
              <w:top w:val="single" w:color="auto" w:sz="4" w:space="0"/>
              <w:left w:val="single" w:color="auto" w:sz="4" w:space="0"/>
            </w:tcBorders>
            <w:shd w:val="clear" w:color="auto" w:fill="FFFFFF"/>
            <w:vAlign w:val="center"/>
          </w:tcPr>
          <w:p w14:paraId="386FAA77">
            <w:pPr>
              <w:pStyle w:val="18"/>
              <w:spacing w:line="240" w:lineRule="auto"/>
              <w:ind w:firstLine="0"/>
              <w:jc w:val="center"/>
              <w:rPr>
                <w:rFonts w:hint="eastAsia" w:ascii="仿宋_GB2312" w:hAnsi="仿宋_GB2312" w:eastAsia="仿宋_GB2312" w:cs="仿宋_GB2312"/>
                <w:b/>
                <w:bCs/>
                <w:color w:val="000000" w:themeColor="text1"/>
                <w:sz w:val="32"/>
                <w:szCs w:val="32"/>
                <w14:textFill>
                  <w14:solidFill>
                    <w14:schemeClr w14:val="tx1"/>
                  </w14:solidFill>
                </w14:textFill>
              </w:rPr>
            </w:pPr>
            <w:bookmarkStart w:id="2" w:name="bookmark29"/>
            <w:bookmarkStart w:id="3" w:name="bookmark27"/>
            <w:bookmarkStart w:id="4" w:name="bookmark28"/>
            <w:r>
              <w:rPr>
                <w:rFonts w:hint="eastAsia" w:ascii="仿宋_GB2312" w:hAnsi="仿宋_GB2312" w:eastAsia="仿宋_GB2312" w:cs="仿宋_GB2312"/>
                <w:b/>
                <w:bCs/>
                <w:color w:val="000000" w:themeColor="text1"/>
                <w:sz w:val="32"/>
                <w:szCs w:val="32"/>
                <w14:textFill>
                  <w14:solidFill>
                    <w14:schemeClr w14:val="tx1"/>
                  </w14:solidFill>
                </w14:textFill>
              </w:rPr>
              <w:t>序号</w:t>
            </w:r>
          </w:p>
        </w:tc>
        <w:tc>
          <w:tcPr>
            <w:tcW w:w="1701" w:type="dxa"/>
            <w:tcBorders>
              <w:top w:val="single" w:color="auto" w:sz="4" w:space="0"/>
              <w:left w:val="single" w:color="auto" w:sz="4" w:space="0"/>
            </w:tcBorders>
            <w:shd w:val="clear" w:color="auto" w:fill="FFFFFF"/>
            <w:vAlign w:val="center"/>
          </w:tcPr>
          <w:p w14:paraId="256254B6">
            <w:pPr>
              <w:pStyle w:val="18"/>
              <w:spacing w:line="364" w:lineRule="exact"/>
              <w:ind w:firstLine="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包田责任人姓名</w:t>
            </w:r>
          </w:p>
        </w:tc>
        <w:tc>
          <w:tcPr>
            <w:tcW w:w="1701" w:type="dxa"/>
            <w:tcBorders>
              <w:top w:val="single" w:color="auto" w:sz="4" w:space="0"/>
              <w:left w:val="single" w:color="auto" w:sz="4" w:space="0"/>
            </w:tcBorders>
            <w:shd w:val="clear" w:color="auto" w:fill="FFFFFF"/>
            <w:vAlign w:val="center"/>
          </w:tcPr>
          <w:p w14:paraId="7B5ACC77">
            <w:pPr>
              <w:pStyle w:val="18"/>
              <w:spacing w:line="364" w:lineRule="exact"/>
              <w:ind w:firstLine="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包田责任人家庭电话</w:t>
            </w:r>
          </w:p>
        </w:tc>
        <w:tc>
          <w:tcPr>
            <w:tcW w:w="1701" w:type="dxa"/>
            <w:tcBorders>
              <w:top w:val="single" w:color="auto" w:sz="4" w:space="0"/>
              <w:left w:val="single" w:color="auto" w:sz="4" w:space="0"/>
            </w:tcBorders>
            <w:shd w:val="clear" w:color="auto" w:fill="FFFFFF"/>
            <w:vAlign w:val="center"/>
          </w:tcPr>
          <w:p w14:paraId="38D2241D">
            <w:pPr>
              <w:pStyle w:val="18"/>
              <w:spacing w:line="382" w:lineRule="exact"/>
              <w:ind w:firstLine="0"/>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包田责任人手机号码</w:t>
            </w:r>
          </w:p>
        </w:tc>
        <w:tc>
          <w:tcPr>
            <w:tcW w:w="2551" w:type="dxa"/>
            <w:tcBorders>
              <w:top w:val="single" w:color="auto" w:sz="4" w:space="0"/>
              <w:left w:val="single" w:color="auto" w:sz="4" w:space="0"/>
            </w:tcBorders>
            <w:shd w:val="clear" w:color="auto" w:fill="FFFFFF"/>
            <w:vAlign w:val="center"/>
          </w:tcPr>
          <w:p w14:paraId="657F6864">
            <w:pPr>
              <w:pStyle w:val="18"/>
              <w:spacing w:line="240" w:lineRule="auto"/>
              <w:ind w:firstLine="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负责区域</w:t>
            </w:r>
          </w:p>
        </w:tc>
        <w:tc>
          <w:tcPr>
            <w:tcW w:w="1701" w:type="dxa"/>
            <w:tcBorders>
              <w:top w:val="single" w:color="auto" w:sz="4" w:space="0"/>
              <w:left w:val="single" w:color="auto" w:sz="4" w:space="0"/>
            </w:tcBorders>
            <w:shd w:val="clear" w:color="auto" w:fill="FFFFFF"/>
            <w:vAlign w:val="center"/>
          </w:tcPr>
          <w:p w14:paraId="2547BF7D">
            <w:pPr>
              <w:pStyle w:val="18"/>
              <w:spacing w:line="364" w:lineRule="exact"/>
              <w:ind w:firstLine="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包组村干部姓名及电话</w:t>
            </w:r>
          </w:p>
        </w:tc>
        <w:tc>
          <w:tcPr>
            <w:tcW w:w="2046" w:type="dxa"/>
            <w:tcBorders>
              <w:top w:val="single" w:color="auto" w:sz="4" w:space="0"/>
              <w:left w:val="single" w:color="auto" w:sz="4" w:space="0"/>
              <w:bottom w:val="single" w:color="auto" w:sz="4" w:space="0"/>
              <w:right w:val="single" w:color="auto" w:sz="4" w:space="0"/>
            </w:tcBorders>
            <w:shd w:val="clear" w:color="auto" w:fill="FFFFFF"/>
            <w:vAlign w:val="center"/>
          </w:tcPr>
          <w:p w14:paraId="57F3498E">
            <w:pPr>
              <w:pStyle w:val="18"/>
              <w:spacing w:line="360" w:lineRule="exact"/>
              <w:ind w:firstLine="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包村乡镇领导姓名及电话</w:t>
            </w:r>
          </w:p>
        </w:tc>
      </w:tr>
      <w:tr w14:paraId="48AC624A">
        <w:tblPrEx>
          <w:tblCellMar>
            <w:top w:w="0" w:type="dxa"/>
            <w:left w:w="10" w:type="dxa"/>
            <w:bottom w:w="0" w:type="dxa"/>
            <w:right w:w="10" w:type="dxa"/>
          </w:tblCellMar>
        </w:tblPrEx>
        <w:trPr>
          <w:trHeight w:val="1548" w:hRule="exact"/>
        </w:trPr>
        <w:tc>
          <w:tcPr>
            <w:tcW w:w="1701" w:type="dxa"/>
            <w:tcBorders>
              <w:top w:val="single" w:color="auto" w:sz="4" w:space="0"/>
              <w:left w:val="single" w:color="auto" w:sz="4" w:space="0"/>
            </w:tcBorders>
            <w:shd w:val="clear" w:color="auto" w:fill="FFFFFF"/>
          </w:tcPr>
          <w:p w14:paraId="6F487A70">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701" w:type="dxa"/>
            <w:tcBorders>
              <w:top w:val="single" w:color="auto" w:sz="4" w:space="0"/>
              <w:left w:val="single" w:color="auto" w:sz="4" w:space="0"/>
            </w:tcBorders>
            <w:shd w:val="clear" w:color="auto" w:fill="FFFFFF"/>
          </w:tcPr>
          <w:p w14:paraId="593F45D2">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701" w:type="dxa"/>
            <w:tcBorders>
              <w:top w:val="single" w:color="auto" w:sz="4" w:space="0"/>
              <w:left w:val="single" w:color="auto" w:sz="4" w:space="0"/>
            </w:tcBorders>
            <w:shd w:val="clear" w:color="auto" w:fill="FFFFFF"/>
          </w:tcPr>
          <w:p w14:paraId="3B9EF220">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701" w:type="dxa"/>
            <w:tcBorders>
              <w:top w:val="single" w:color="auto" w:sz="4" w:space="0"/>
              <w:left w:val="single" w:color="auto" w:sz="4" w:space="0"/>
            </w:tcBorders>
            <w:shd w:val="clear" w:color="auto" w:fill="FFFFFF"/>
          </w:tcPr>
          <w:p w14:paraId="552CB2C4">
            <w:pPr>
              <w:rPr>
                <w:rFonts w:hint="eastAsia" w:ascii="仿宋_GB2312" w:hAnsi="仿宋_GB2312" w:eastAsia="仿宋_GB2312" w:cs="仿宋_GB2312"/>
                <w:color w:val="000000" w:themeColor="text1"/>
                <w:sz w:val="32"/>
                <w:szCs w:val="32"/>
                <w14:textFill>
                  <w14:solidFill>
                    <w14:schemeClr w14:val="tx1"/>
                  </w14:solidFill>
                </w14:textFill>
              </w:rPr>
            </w:pPr>
          </w:p>
        </w:tc>
        <w:tc>
          <w:tcPr>
            <w:tcW w:w="2551" w:type="dxa"/>
            <w:tcBorders>
              <w:top w:val="single" w:color="auto" w:sz="4" w:space="0"/>
              <w:left w:val="single" w:color="auto" w:sz="4" w:space="0"/>
            </w:tcBorders>
            <w:shd w:val="clear" w:color="auto" w:fill="FFFFFF"/>
          </w:tcPr>
          <w:p w14:paraId="612BC504">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701" w:type="dxa"/>
            <w:tcBorders>
              <w:top w:val="single" w:color="auto" w:sz="4" w:space="0"/>
              <w:left w:val="single" w:color="auto" w:sz="4" w:space="0"/>
            </w:tcBorders>
            <w:shd w:val="clear" w:color="auto" w:fill="FFFFFF"/>
          </w:tcPr>
          <w:p w14:paraId="34D0924B">
            <w:pPr>
              <w:rPr>
                <w:rFonts w:hint="eastAsia" w:ascii="仿宋_GB2312" w:hAnsi="仿宋_GB2312" w:eastAsia="仿宋_GB2312" w:cs="仿宋_GB2312"/>
                <w:color w:val="000000" w:themeColor="text1"/>
                <w:sz w:val="32"/>
                <w:szCs w:val="32"/>
                <w14:textFill>
                  <w14:solidFill>
                    <w14:schemeClr w14:val="tx1"/>
                  </w14:solidFill>
                </w14:textFill>
              </w:rPr>
            </w:pPr>
          </w:p>
        </w:tc>
        <w:tc>
          <w:tcPr>
            <w:tcW w:w="2046" w:type="dxa"/>
            <w:tcBorders>
              <w:top w:val="single" w:color="auto" w:sz="4" w:space="0"/>
              <w:left w:val="single" w:color="auto" w:sz="4" w:space="0"/>
              <w:bottom w:val="single" w:color="auto" w:sz="4" w:space="0"/>
              <w:right w:val="single" w:color="auto" w:sz="4" w:space="0"/>
            </w:tcBorders>
            <w:shd w:val="clear" w:color="auto" w:fill="FFFFFF"/>
            <w:vAlign w:val="center"/>
          </w:tcPr>
          <w:p w14:paraId="5BA04211">
            <w:pPr>
              <w:pStyle w:val="18"/>
              <w:spacing w:line="240" w:lineRule="auto"/>
              <w:ind w:firstLine="0"/>
              <w:rPr>
                <w:rFonts w:hint="eastAsia" w:ascii="仿宋_GB2312" w:hAnsi="仿宋_GB2312" w:eastAsia="仿宋_GB2312" w:cs="仿宋_GB2312"/>
                <w:color w:val="000000" w:themeColor="text1"/>
                <w:sz w:val="32"/>
                <w:szCs w:val="32"/>
                <w14:textFill>
                  <w14:solidFill>
                    <w14:schemeClr w14:val="tx1"/>
                  </w14:solidFill>
                </w14:textFill>
              </w:rPr>
            </w:pPr>
          </w:p>
        </w:tc>
      </w:tr>
      <w:tr w14:paraId="04E0D00D">
        <w:tblPrEx>
          <w:tblCellMar>
            <w:top w:w="0" w:type="dxa"/>
            <w:left w:w="10" w:type="dxa"/>
            <w:bottom w:w="0" w:type="dxa"/>
            <w:right w:w="10" w:type="dxa"/>
          </w:tblCellMar>
        </w:tblPrEx>
        <w:trPr>
          <w:trHeight w:val="1577" w:hRule="exact"/>
        </w:trPr>
        <w:tc>
          <w:tcPr>
            <w:tcW w:w="1701" w:type="dxa"/>
            <w:tcBorders>
              <w:top w:val="single" w:color="auto" w:sz="4" w:space="0"/>
              <w:left w:val="single" w:color="auto" w:sz="4" w:space="0"/>
              <w:bottom w:val="single" w:color="auto" w:sz="4" w:space="0"/>
            </w:tcBorders>
            <w:shd w:val="clear" w:color="auto" w:fill="FFFFFF"/>
          </w:tcPr>
          <w:p w14:paraId="1F3146FA">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701" w:type="dxa"/>
            <w:tcBorders>
              <w:top w:val="single" w:color="auto" w:sz="4" w:space="0"/>
              <w:left w:val="single" w:color="auto" w:sz="4" w:space="0"/>
              <w:bottom w:val="single" w:color="auto" w:sz="4" w:space="0"/>
            </w:tcBorders>
            <w:shd w:val="clear" w:color="auto" w:fill="FFFFFF"/>
          </w:tcPr>
          <w:p w14:paraId="2F7433F8">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701" w:type="dxa"/>
            <w:tcBorders>
              <w:top w:val="single" w:color="auto" w:sz="4" w:space="0"/>
              <w:left w:val="single" w:color="auto" w:sz="4" w:space="0"/>
              <w:bottom w:val="single" w:color="auto" w:sz="4" w:space="0"/>
            </w:tcBorders>
            <w:shd w:val="clear" w:color="auto" w:fill="FFFFFF"/>
          </w:tcPr>
          <w:p w14:paraId="6BE62C4C">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701" w:type="dxa"/>
            <w:tcBorders>
              <w:top w:val="single" w:color="auto" w:sz="4" w:space="0"/>
              <w:left w:val="single" w:color="auto" w:sz="4" w:space="0"/>
              <w:bottom w:val="single" w:color="auto" w:sz="4" w:space="0"/>
            </w:tcBorders>
            <w:shd w:val="clear" w:color="auto" w:fill="FFFFFF"/>
          </w:tcPr>
          <w:p w14:paraId="1D136149">
            <w:pPr>
              <w:rPr>
                <w:rFonts w:hint="eastAsia" w:ascii="仿宋_GB2312" w:hAnsi="仿宋_GB2312" w:eastAsia="仿宋_GB2312" w:cs="仿宋_GB2312"/>
                <w:color w:val="000000" w:themeColor="text1"/>
                <w:sz w:val="32"/>
                <w:szCs w:val="32"/>
                <w14:textFill>
                  <w14:solidFill>
                    <w14:schemeClr w14:val="tx1"/>
                  </w14:solidFill>
                </w14:textFill>
              </w:rPr>
            </w:pPr>
          </w:p>
        </w:tc>
        <w:tc>
          <w:tcPr>
            <w:tcW w:w="2551" w:type="dxa"/>
            <w:tcBorders>
              <w:top w:val="single" w:color="auto" w:sz="4" w:space="0"/>
              <w:left w:val="single" w:color="auto" w:sz="4" w:space="0"/>
              <w:bottom w:val="single" w:color="auto" w:sz="4" w:space="0"/>
            </w:tcBorders>
            <w:shd w:val="clear" w:color="auto" w:fill="FFFFFF"/>
          </w:tcPr>
          <w:p w14:paraId="2A3CC977">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701" w:type="dxa"/>
            <w:tcBorders>
              <w:top w:val="single" w:color="auto" w:sz="4" w:space="0"/>
              <w:left w:val="single" w:color="auto" w:sz="4" w:space="0"/>
              <w:bottom w:val="single" w:color="auto" w:sz="4" w:space="0"/>
            </w:tcBorders>
            <w:shd w:val="clear" w:color="auto" w:fill="FFFFFF"/>
          </w:tcPr>
          <w:p w14:paraId="2A36557E">
            <w:pPr>
              <w:rPr>
                <w:rFonts w:hint="eastAsia" w:ascii="仿宋_GB2312" w:hAnsi="仿宋_GB2312" w:eastAsia="仿宋_GB2312" w:cs="仿宋_GB2312"/>
                <w:color w:val="000000" w:themeColor="text1"/>
                <w:sz w:val="32"/>
                <w:szCs w:val="32"/>
                <w14:textFill>
                  <w14:solidFill>
                    <w14:schemeClr w14:val="tx1"/>
                  </w14:solidFill>
                </w14:textFill>
              </w:rPr>
            </w:pPr>
          </w:p>
        </w:tc>
        <w:tc>
          <w:tcPr>
            <w:tcW w:w="2046" w:type="dxa"/>
            <w:tcBorders>
              <w:top w:val="single" w:color="auto" w:sz="4" w:space="0"/>
              <w:left w:val="single" w:color="auto" w:sz="4" w:space="0"/>
              <w:bottom w:val="single" w:color="auto" w:sz="4" w:space="0"/>
              <w:right w:val="single" w:color="auto" w:sz="4" w:space="0"/>
            </w:tcBorders>
            <w:shd w:val="clear" w:color="auto" w:fill="FFFFFF"/>
            <w:vAlign w:val="center"/>
          </w:tcPr>
          <w:p w14:paraId="0E37990F">
            <w:pPr>
              <w:pStyle w:val="18"/>
              <w:spacing w:line="240" w:lineRule="auto"/>
              <w:ind w:firstLine="0"/>
              <w:rPr>
                <w:rFonts w:hint="eastAsia" w:ascii="仿宋_GB2312" w:hAnsi="仿宋_GB2312" w:eastAsia="仿宋_GB2312" w:cs="仿宋_GB2312"/>
                <w:color w:val="000000" w:themeColor="text1"/>
                <w:sz w:val="32"/>
                <w:szCs w:val="32"/>
                <w14:textFill>
                  <w14:solidFill>
                    <w14:schemeClr w14:val="tx1"/>
                  </w14:solidFill>
                </w14:textFill>
              </w:rPr>
            </w:pPr>
          </w:p>
        </w:tc>
      </w:tr>
      <w:bookmarkEnd w:id="2"/>
      <w:bookmarkEnd w:id="3"/>
      <w:bookmarkEnd w:id="4"/>
    </w:tbl>
    <w:p w14:paraId="37AF379D">
      <w:pPr>
        <w:pStyle w:val="19"/>
        <w:tabs>
          <w:tab w:val="left" w:leader="underscore" w:pos="3038"/>
          <w:tab w:val="left" w:leader="underscore" w:pos="5148"/>
        </w:tabs>
        <w:ind w:left="943"/>
        <w:jc w:val="left"/>
        <w:rPr>
          <w:rFonts w:hint="eastAsia" w:ascii="仿宋_GB2312" w:hAnsi="仿宋_GB2312" w:eastAsia="仿宋_GB2312" w:cs="仿宋_GB2312"/>
          <w:color w:val="000000" w:themeColor="text1"/>
          <w:sz w:val="32"/>
          <w:szCs w:val="32"/>
          <w14:textFill>
            <w14:solidFill>
              <w14:schemeClr w14:val="tx1"/>
            </w14:solidFill>
          </w14:textFill>
        </w:rPr>
        <w:sectPr>
          <w:footerReference r:id="rId8" w:type="default"/>
          <w:pgSz w:w="16840" w:h="11900" w:orient="landscape"/>
          <w:pgMar w:top="1260" w:right="1631" w:bottom="1323" w:left="1631" w:header="0" w:footer="3" w:gutter="0"/>
          <w:cols w:space="720" w:num="1"/>
          <w:docGrid w:linePitch="360" w:charSpace="0"/>
        </w:sectPr>
      </w:pPr>
    </w:p>
    <w:p w14:paraId="118E1CDC">
      <w:pPr>
        <w:pStyle w:val="15"/>
        <w:spacing w:after="460" w:line="240" w:lineRule="auto"/>
        <w:ind w:firstLine="0"/>
        <w:jc w:val="left"/>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r>
        <w:rPr>
          <w:rFonts w:hint="eastAsia" w:ascii="黑体" w:hAnsi="黑体" w:eastAsia="黑体" w:cs="黑体"/>
          <w:b w:val="0"/>
          <w:bCs w:val="0"/>
          <w:color w:val="000000" w:themeColor="text1"/>
          <w:sz w:val="32"/>
          <w:szCs w:val="32"/>
          <w:lang w:val="en-US" w:eastAsia="zh-CN"/>
          <w14:textFill>
            <w14:solidFill>
              <w14:schemeClr w14:val="tx1"/>
            </w14:solidFill>
          </w14:textFill>
        </w:rPr>
        <w:t>4</w:t>
      </w:r>
      <w:bookmarkStart w:id="5" w:name="bookmark31"/>
      <w:bookmarkStart w:id="6" w:name="bookmark30"/>
      <w:bookmarkStart w:id="7" w:name="bookmark32"/>
    </w:p>
    <w:p w14:paraId="564089AB">
      <w:pPr>
        <w:pStyle w:val="15"/>
        <w:keepNext w:val="0"/>
        <w:keepLines w:val="0"/>
        <w:pageBreakBefore w:val="0"/>
        <w:widowControl w:val="0"/>
        <w:kinsoku/>
        <w:wordWrap/>
        <w:overflowPunct/>
        <w:topLinePunct w:val="0"/>
        <w:autoSpaceDE/>
        <w:autoSpaceDN/>
        <w:bidi w:val="0"/>
        <w:adjustRightInd/>
        <w:snapToGrid/>
        <w:spacing w:after="460" w:line="600" w:lineRule="exact"/>
        <w:ind w:firstLine="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秸秆禁烧卫星监测热异常点（火点）现场核查表</w:t>
      </w:r>
      <w:bookmarkEnd w:id="5"/>
      <w:bookmarkEnd w:id="6"/>
      <w:bookmarkEnd w:id="7"/>
    </w:p>
    <w:tbl>
      <w:tblPr>
        <w:tblStyle w:val="7"/>
        <w:tblW w:w="0" w:type="auto"/>
        <w:jc w:val="center"/>
        <w:tblLayout w:type="fixed"/>
        <w:tblCellMar>
          <w:top w:w="0" w:type="dxa"/>
          <w:left w:w="10" w:type="dxa"/>
          <w:bottom w:w="0" w:type="dxa"/>
          <w:right w:w="10" w:type="dxa"/>
        </w:tblCellMar>
      </w:tblPr>
      <w:tblGrid>
        <w:gridCol w:w="1764"/>
        <w:gridCol w:w="1778"/>
        <w:gridCol w:w="1346"/>
        <w:gridCol w:w="4428"/>
      </w:tblGrid>
      <w:tr w14:paraId="3F65D2AF">
        <w:tblPrEx>
          <w:tblCellMar>
            <w:top w:w="0" w:type="dxa"/>
            <w:left w:w="10" w:type="dxa"/>
            <w:bottom w:w="0" w:type="dxa"/>
            <w:right w:w="10" w:type="dxa"/>
          </w:tblCellMar>
        </w:tblPrEx>
        <w:trPr>
          <w:trHeight w:val="893" w:hRule="exact"/>
          <w:jc w:val="center"/>
        </w:trPr>
        <w:tc>
          <w:tcPr>
            <w:tcW w:w="1764" w:type="dxa"/>
            <w:tcBorders>
              <w:top w:val="single" w:color="auto" w:sz="4" w:space="0"/>
              <w:left w:val="single" w:color="auto" w:sz="4" w:space="0"/>
            </w:tcBorders>
            <w:shd w:val="clear" w:color="auto" w:fill="FFFFFF"/>
            <w:vAlign w:val="center"/>
          </w:tcPr>
          <w:p w14:paraId="2C6826BF">
            <w:pPr>
              <w:pStyle w:val="18"/>
              <w:spacing w:line="240" w:lineRule="auto"/>
              <w:ind w:firstLine="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监测日期</w:t>
            </w:r>
          </w:p>
        </w:tc>
        <w:tc>
          <w:tcPr>
            <w:tcW w:w="1778" w:type="dxa"/>
            <w:tcBorders>
              <w:top w:val="single" w:color="auto" w:sz="4" w:space="0"/>
              <w:left w:val="single" w:color="auto" w:sz="4" w:space="0"/>
            </w:tcBorders>
            <w:shd w:val="clear" w:color="auto" w:fill="FFFFFF"/>
          </w:tcPr>
          <w:p w14:paraId="7B1236AC">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346" w:type="dxa"/>
            <w:tcBorders>
              <w:top w:val="single" w:color="auto" w:sz="4" w:space="0"/>
              <w:left w:val="single" w:color="auto" w:sz="4" w:space="0"/>
            </w:tcBorders>
            <w:shd w:val="clear" w:color="auto" w:fill="FFFFFF"/>
            <w:vAlign w:val="center"/>
          </w:tcPr>
          <w:p w14:paraId="4DD45564">
            <w:pPr>
              <w:pStyle w:val="18"/>
              <w:spacing w:line="240" w:lineRule="auto"/>
              <w:ind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经度</w:t>
            </w:r>
          </w:p>
        </w:tc>
        <w:tc>
          <w:tcPr>
            <w:tcW w:w="4428" w:type="dxa"/>
            <w:tcBorders>
              <w:top w:val="single" w:color="auto" w:sz="4" w:space="0"/>
              <w:left w:val="single" w:color="auto" w:sz="4" w:space="0"/>
              <w:right w:val="single" w:color="auto" w:sz="4" w:space="0"/>
            </w:tcBorders>
            <w:shd w:val="clear" w:color="auto" w:fill="FFFFFF"/>
            <w:vAlign w:val="center"/>
          </w:tcPr>
          <w:p w14:paraId="778E2D06">
            <w:pPr>
              <w:pStyle w:val="18"/>
              <w:spacing w:line="240" w:lineRule="auto"/>
              <w:ind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纬度</w:t>
            </w:r>
          </w:p>
        </w:tc>
      </w:tr>
      <w:tr w14:paraId="7082080D">
        <w:tblPrEx>
          <w:tblCellMar>
            <w:top w:w="0" w:type="dxa"/>
            <w:left w:w="10" w:type="dxa"/>
            <w:bottom w:w="0" w:type="dxa"/>
            <w:right w:w="10" w:type="dxa"/>
          </w:tblCellMar>
        </w:tblPrEx>
        <w:trPr>
          <w:trHeight w:val="878" w:hRule="exact"/>
          <w:jc w:val="center"/>
        </w:trPr>
        <w:tc>
          <w:tcPr>
            <w:tcW w:w="1764" w:type="dxa"/>
            <w:tcBorders>
              <w:top w:val="single" w:color="auto" w:sz="4" w:space="0"/>
              <w:left w:val="single" w:color="auto" w:sz="4" w:space="0"/>
            </w:tcBorders>
            <w:shd w:val="clear" w:color="auto" w:fill="FFFFFF"/>
            <w:vAlign w:val="center"/>
          </w:tcPr>
          <w:p w14:paraId="39099D6E">
            <w:pPr>
              <w:pStyle w:val="18"/>
              <w:spacing w:line="240" w:lineRule="auto"/>
              <w:ind w:firstLine="3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核查日期</w:t>
            </w:r>
          </w:p>
        </w:tc>
        <w:tc>
          <w:tcPr>
            <w:tcW w:w="1778" w:type="dxa"/>
            <w:tcBorders>
              <w:top w:val="single" w:color="auto" w:sz="4" w:space="0"/>
              <w:left w:val="single" w:color="auto" w:sz="4" w:space="0"/>
            </w:tcBorders>
            <w:shd w:val="clear" w:color="auto" w:fill="FFFFFF"/>
          </w:tcPr>
          <w:p w14:paraId="34D72119">
            <w:pPr>
              <w:rPr>
                <w:rFonts w:hint="eastAsia" w:ascii="仿宋_GB2312" w:hAnsi="仿宋_GB2312" w:eastAsia="仿宋_GB2312" w:cs="仿宋_GB2312"/>
                <w:color w:val="000000" w:themeColor="text1"/>
                <w:sz w:val="32"/>
                <w:szCs w:val="32"/>
                <w14:textFill>
                  <w14:solidFill>
                    <w14:schemeClr w14:val="tx1"/>
                  </w14:solidFill>
                </w14:textFill>
              </w:rPr>
            </w:pPr>
          </w:p>
        </w:tc>
        <w:tc>
          <w:tcPr>
            <w:tcW w:w="1346" w:type="dxa"/>
            <w:tcBorders>
              <w:top w:val="single" w:color="auto" w:sz="4" w:space="0"/>
              <w:left w:val="single" w:color="auto" w:sz="4" w:space="0"/>
            </w:tcBorders>
            <w:shd w:val="clear" w:color="auto" w:fill="FFFFFF"/>
            <w:vAlign w:val="center"/>
          </w:tcPr>
          <w:p w14:paraId="6D62DAE3">
            <w:pPr>
              <w:pStyle w:val="18"/>
              <w:spacing w:line="240" w:lineRule="auto"/>
              <w:ind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核查结论</w:t>
            </w:r>
          </w:p>
        </w:tc>
        <w:tc>
          <w:tcPr>
            <w:tcW w:w="4428" w:type="dxa"/>
            <w:tcBorders>
              <w:top w:val="single" w:color="auto" w:sz="4" w:space="0"/>
              <w:left w:val="single" w:color="auto" w:sz="4" w:space="0"/>
              <w:right w:val="single" w:color="auto" w:sz="4" w:space="0"/>
            </w:tcBorders>
            <w:shd w:val="clear" w:color="auto" w:fill="FFFFFF"/>
            <w:vAlign w:val="center"/>
          </w:tcPr>
          <w:p w14:paraId="5A0CA554">
            <w:pPr>
              <w:pStyle w:val="18"/>
              <w:tabs>
                <w:tab w:val="left" w:pos="1397"/>
              </w:tabs>
              <w:spacing w:line="240" w:lineRule="auto"/>
              <w:ind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否</w:t>
            </w:r>
          </w:p>
        </w:tc>
      </w:tr>
      <w:tr w14:paraId="42592D1F">
        <w:tblPrEx>
          <w:tblCellMar>
            <w:top w:w="0" w:type="dxa"/>
            <w:left w:w="10" w:type="dxa"/>
            <w:bottom w:w="0" w:type="dxa"/>
            <w:right w:w="10" w:type="dxa"/>
          </w:tblCellMar>
        </w:tblPrEx>
        <w:trPr>
          <w:trHeight w:val="2758" w:hRule="exact"/>
          <w:jc w:val="center"/>
        </w:trPr>
        <w:tc>
          <w:tcPr>
            <w:tcW w:w="1764" w:type="dxa"/>
            <w:tcBorders>
              <w:top w:val="single" w:color="auto" w:sz="4" w:space="0"/>
              <w:left w:val="single" w:color="auto" w:sz="4" w:space="0"/>
            </w:tcBorders>
            <w:shd w:val="clear" w:color="auto" w:fill="FFFFFF"/>
            <w:vAlign w:val="center"/>
          </w:tcPr>
          <w:p w14:paraId="0E5FB878">
            <w:pPr>
              <w:pStyle w:val="18"/>
              <w:spacing w:line="403" w:lineRule="exact"/>
              <w:ind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现场情况描述</w:t>
            </w:r>
          </w:p>
        </w:tc>
        <w:tc>
          <w:tcPr>
            <w:tcW w:w="7552" w:type="dxa"/>
            <w:gridSpan w:val="3"/>
            <w:tcBorders>
              <w:top w:val="single" w:color="auto" w:sz="4" w:space="0"/>
              <w:left w:val="single" w:color="auto" w:sz="4" w:space="0"/>
              <w:right w:val="single" w:color="auto" w:sz="4" w:space="0"/>
            </w:tcBorders>
            <w:shd w:val="clear" w:color="auto" w:fill="FFFFFF"/>
          </w:tcPr>
          <w:p w14:paraId="7D5AA975">
            <w:pPr>
              <w:rPr>
                <w:rFonts w:hint="eastAsia" w:ascii="仿宋_GB2312" w:hAnsi="仿宋_GB2312" w:eastAsia="仿宋_GB2312" w:cs="仿宋_GB2312"/>
                <w:color w:val="000000" w:themeColor="text1"/>
                <w:sz w:val="32"/>
                <w:szCs w:val="32"/>
                <w14:textFill>
                  <w14:solidFill>
                    <w14:schemeClr w14:val="tx1"/>
                  </w14:solidFill>
                </w14:textFill>
              </w:rPr>
            </w:pPr>
          </w:p>
        </w:tc>
      </w:tr>
      <w:tr w14:paraId="653BEE87">
        <w:tblPrEx>
          <w:tblCellMar>
            <w:top w:w="0" w:type="dxa"/>
            <w:left w:w="10" w:type="dxa"/>
            <w:bottom w:w="0" w:type="dxa"/>
            <w:right w:w="10" w:type="dxa"/>
          </w:tblCellMar>
        </w:tblPrEx>
        <w:trPr>
          <w:trHeight w:val="878" w:hRule="exact"/>
          <w:jc w:val="center"/>
        </w:trPr>
        <w:tc>
          <w:tcPr>
            <w:tcW w:w="1764" w:type="dxa"/>
            <w:vMerge w:val="restart"/>
            <w:tcBorders>
              <w:top w:val="single" w:color="auto" w:sz="4" w:space="0"/>
              <w:left w:val="single" w:color="auto" w:sz="4" w:space="0"/>
            </w:tcBorders>
            <w:shd w:val="clear" w:color="auto" w:fill="FFFFFF"/>
            <w:vAlign w:val="center"/>
          </w:tcPr>
          <w:p w14:paraId="311AFA15">
            <w:pPr>
              <w:pStyle w:val="18"/>
              <w:spacing w:line="396" w:lineRule="exact"/>
              <w:ind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属地现场核查人员</w:t>
            </w:r>
          </w:p>
        </w:tc>
        <w:tc>
          <w:tcPr>
            <w:tcW w:w="7552" w:type="dxa"/>
            <w:gridSpan w:val="3"/>
            <w:tcBorders>
              <w:top w:val="single" w:color="auto" w:sz="4" w:space="0"/>
              <w:left w:val="single" w:color="auto" w:sz="4" w:space="0"/>
              <w:right w:val="single" w:color="auto" w:sz="4" w:space="0"/>
            </w:tcBorders>
            <w:shd w:val="clear" w:color="auto" w:fill="FFFFFF"/>
            <w:vAlign w:val="center"/>
          </w:tcPr>
          <w:p w14:paraId="19CD0572">
            <w:pPr>
              <w:pStyle w:val="18"/>
              <w:spacing w:line="240" w:lineRule="auto"/>
              <w:ind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乡级核查人（签字）：</w:t>
            </w:r>
          </w:p>
        </w:tc>
      </w:tr>
      <w:tr w14:paraId="3FA18D06">
        <w:tblPrEx>
          <w:tblCellMar>
            <w:top w:w="0" w:type="dxa"/>
            <w:left w:w="10" w:type="dxa"/>
            <w:bottom w:w="0" w:type="dxa"/>
            <w:right w:w="10" w:type="dxa"/>
          </w:tblCellMar>
        </w:tblPrEx>
        <w:trPr>
          <w:trHeight w:val="871" w:hRule="exact"/>
          <w:jc w:val="center"/>
        </w:trPr>
        <w:tc>
          <w:tcPr>
            <w:tcW w:w="1764" w:type="dxa"/>
            <w:vMerge w:val="continue"/>
            <w:tcBorders>
              <w:left w:val="single" w:color="auto" w:sz="4" w:space="0"/>
            </w:tcBorders>
            <w:shd w:val="clear" w:color="auto" w:fill="FFFFFF"/>
            <w:vAlign w:val="center"/>
          </w:tcPr>
          <w:p w14:paraId="1C867F9C">
            <w:pPr>
              <w:rPr>
                <w:rFonts w:hint="eastAsia" w:ascii="仿宋_GB2312" w:hAnsi="仿宋_GB2312" w:eastAsia="仿宋_GB2312" w:cs="仿宋_GB2312"/>
                <w:color w:val="000000" w:themeColor="text1"/>
                <w:sz w:val="32"/>
                <w:szCs w:val="32"/>
                <w14:textFill>
                  <w14:solidFill>
                    <w14:schemeClr w14:val="tx1"/>
                  </w14:solidFill>
                </w14:textFill>
              </w:rPr>
            </w:pPr>
          </w:p>
        </w:tc>
        <w:tc>
          <w:tcPr>
            <w:tcW w:w="7552" w:type="dxa"/>
            <w:gridSpan w:val="3"/>
            <w:tcBorders>
              <w:top w:val="single" w:color="auto" w:sz="4" w:space="0"/>
              <w:left w:val="single" w:color="auto" w:sz="4" w:space="0"/>
              <w:right w:val="single" w:color="auto" w:sz="4" w:space="0"/>
            </w:tcBorders>
            <w:shd w:val="clear" w:color="auto" w:fill="FFFFFF"/>
            <w:vAlign w:val="center"/>
          </w:tcPr>
          <w:p w14:paraId="7DFD82C3">
            <w:pPr>
              <w:pStyle w:val="18"/>
              <w:spacing w:line="240" w:lineRule="auto"/>
              <w:ind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县级核查人（签字）：</w:t>
            </w:r>
          </w:p>
        </w:tc>
      </w:tr>
      <w:tr w14:paraId="2794344B">
        <w:tblPrEx>
          <w:tblCellMar>
            <w:top w:w="0" w:type="dxa"/>
            <w:left w:w="10" w:type="dxa"/>
            <w:bottom w:w="0" w:type="dxa"/>
            <w:right w:w="10" w:type="dxa"/>
          </w:tblCellMar>
        </w:tblPrEx>
        <w:trPr>
          <w:trHeight w:val="4421" w:hRule="exact"/>
          <w:jc w:val="center"/>
        </w:trPr>
        <w:tc>
          <w:tcPr>
            <w:tcW w:w="1764" w:type="dxa"/>
            <w:tcBorders>
              <w:top w:val="single" w:color="auto" w:sz="4" w:space="0"/>
              <w:left w:val="single" w:color="auto" w:sz="4" w:space="0"/>
            </w:tcBorders>
            <w:shd w:val="clear" w:color="auto" w:fill="FFFFFF"/>
            <w:vAlign w:val="center"/>
          </w:tcPr>
          <w:p w14:paraId="06D39264">
            <w:pPr>
              <w:pStyle w:val="18"/>
              <w:spacing w:line="396" w:lineRule="exact"/>
              <w:ind w:firstLine="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市级复核意见</w:t>
            </w:r>
          </w:p>
        </w:tc>
        <w:tc>
          <w:tcPr>
            <w:tcW w:w="7552" w:type="dxa"/>
            <w:gridSpan w:val="3"/>
            <w:tcBorders>
              <w:top w:val="single" w:color="auto" w:sz="4" w:space="0"/>
              <w:left w:val="single" w:color="auto" w:sz="4" w:space="0"/>
              <w:right w:val="single" w:color="auto" w:sz="4" w:space="0"/>
            </w:tcBorders>
            <w:shd w:val="clear" w:color="auto" w:fill="FFFFFF"/>
            <w:vAlign w:val="center"/>
          </w:tcPr>
          <w:p w14:paraId="60CFABF3">
            <w:pPr>
              <w:pStyle w:val="18"/>
              <w:spacing w:after="1720" w:line="240" w:lineRule="auto"/>
              <w:ind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市级主管部门复核意见：</w:t>
            </w:r>
          </w:p>
          <w:p w14:paraId="005AAB54">
            <w:pPr>
              <w:pStyle w:val="18"/>
              <w:tabs>
                <w:tab w:val="left" w:pos="4579"/>
              </w:tabs>
              <w:spacing w:after="900" w:line="240" w:lineRule="auto"/>
              <w:ind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市级复核人（签字）：</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复核时间：</w:t>
            </w:r>
          </w:p>
          <w:p w14:paraId="2B4B3096">
            <w:pPr>
              <w:pStyle w:val="18"/>
              <w:spacing w:line="240" w:lineRule="auto"/>
              <w:ind w:left="4660"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（市级主管部门盖章）</w:t>
            </w:r>
          </w:p>
        </w:tc>
      </w:tr>
      <w:tr w14:paraId="1F640518">
        <w:tblPrEx>
          <w:tblCellMar>
            <w:top w:w="0" w:type="dxa"/>
            <w:left w:w="10" w:type="dxa"/>
            <w:bottom w:w="0" w:type="dxa"/>
            <w:right w:w="10" w:type="dxa"/>
          </w:tblCellMar>
        </w:tblPrEx>
        <w:trPr>
          <w:trHeight w:val="893" w:hRule="exact"/>
          <w:jc w:val="center"/>
        </w:trPr>
        <w:tc>
          <w:tcPr>
            <w:tcW w:w="1764" w:type="dxa"/>
            <w:tcBorders>
              <w:top w:val="single" w:color="auto" w:sz="4" w:space="0"/>
              <w:left w:val="single" w:color="auto" w:sz="4" w:space="0"/>
              <w:bottom w:val="single" w:color="auto" w:sz="4" w:space="0"/>
            </w:tcBorders>
            <w:shd w:val="clear" w:color="auto" w:fill="FFFFFF"/>
            <w:vAlign w:val="center"/>
          </w:tcPr>
          <w:p w14:paraId="09897619">
            <w:pPr>
              <w:pStyle w:val="18"/>
              <w:spacing w:line="240" w:lineRule="auto"/>
              <w:ind w:firstLine="58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备注</w:t>
            </w:r>
          </w:p>
        </w:tc>
        <w:tc>
          <w:tcPr>
            <w:tcW w:w="7552" w:type="dxa"/>
            <w:gridSpan w:val="3"/>
            <w:tcBorders>
              <w:top w:val="single" w:color="auto" w:sz="4" w:space="0"/>
              <w:left w:val="single" w:color="auto" w:sz="4" w:space="0"/>
              <w:bottom w:val="single" w:color="auto" w:sz="4" w:space="0"/>
              <w:right w:val="single" w:color="auto" w:sz="4" w:space="0"/>
            </w:tcBorders>
            <w:shd w:val="clear" w:color="auto" w:fill="FFFFFF"/>
          </w:tcPr>
          <w:p w14:paraId="350FD310">
            <w:pPr>
              <w:rPr>
                <w:rFonts w:hint="eastAsia" w:ascii="仿宋_GB2312" w:hAnsi="仿宋_GB2312" w:eastAsia="仿宋_GB2312" w:cs="仿宋_GB2312"/>
                <w:color w:val="000000" w:themeColor="text1"/>
                <w:sz w:val="32"/>
                <w:szCs w:val="32"/>
                <w14:textFill>
                  <w14:solidFill>
                    <w14:schemeClr w14:val="tx1"/>
                  </w14:solidFill>
                </w14:textFill>
              </w:rPr>
            </w:pPr>
          </w:p>
        </w:tc>
      </w:tr>
    </w:tbl>
    <w:p w14:paraId="2888AD67">
      <w:pPr>
        <w:pStyle w:val="2"/>
        <w:ind w:left="0" w:leftChars="0"/>
        <w:rPr>
          <w:color w:val="000000" w:themeColor="text1"/>
          <w:sz w:val="32"/>
          <w:szCs w:val="32"/>
          <w14:textFill>
            <w14:solidFill>
              <w14:schemeClr w14:val="tx1"/>
            </w14:solidFill>
          </w14:textFill>
        </w:rPr>
      </w:pPr>
    </w:p>
    <w:sectPr>
      <w:headerReference r:id="rId9" w:type="default"/>
      <w:footerReference r:id="rId10" w:type="default"/>
      <w:pgSz w:w="11906" w:h="16838"/>
      <w:pgMar w:top="567"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CB83">
    <w:pPr>
      <w:pStyle w:val="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8CE6">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3698875</wp:posOffset>
              </wp:positionH>
              <wp:positionV relativeFrom="page">
                <wp:posOffset>10217150</wp:posOffset>
              </wp:positionV>
              <wp:extent cx="41275" cy="77470"/>
              <wp:effectExtent l="0" t="0" r="0" b="0"/>
              <wp:wrapNone/>
              <wp:docPr id="1" name="4098"/>
              <wp:cNvGraphicFramePr/>
              <a:graphic xmlns:a="http://schemas.openxmlformats.org/drawingml/2006/main">
                <a:graphicData uri="http://schemas.microsoft.com/office/word/2010/wordprocessingShape">
                  <wps:wsp>
                    <wps:cNvSpPr/>
                    <wps:spPr>
                      <a:xfrm>
                        <a:off x="0" y="0"/>
                        <a:ext cx="41275" cy="77470"/>
                      </a:xfrm>
                      <a:prstGeom prst="rect">
                        <a:avLst/>
                      </a:prstGeom>
                      <a:noFill/>
                      <a:ln>
                        <a:noFill/>
                      </a:ln>
                    </wps:spPr>
                    <wps:txbx>
                      <w:txbxContent>
                        <w:p w14:paraId="5DB661B8">
                          <w:pPr>
                            <w:pStyle w:val="16"/>
                            <w:jc w:val="left"/>
                          </w:pPr>
                          <w:r>
                            <w:fldChar w:fldCharType="begin"/>
                          </w:r>
                          <w:r>
                            <w:instrText xml:space="preserve"> PAGE \* MERGEFORMAT </w:instrText>
                          </w:r>
                          <w:r>
                            <w:fldChar w:fldCharType="separate"/>
                          </w:r>
                          <w:r>
                            <w:rPr>
                              <w:rFonts w:ascii="Times New Roman" w:hAnsi="Times New Roman"/>
                              <w:color w:val="000000"/>
                            </w:rPr>
                            <w:t>7</w:t>
                          </w:r>
                          <w:r>
                            <w:fldChar w:fldCharType="end"/>
                          </w:r>
                        </w:p>
                      </w:txbxContent>
                    </wps:txbx>
                    <wps:bodyPr wrap="none" lIns="0" tIns="0" rIns="0" bIns="0" upright="1">
                      <a:spAutoFit/>
                    </wps:bodyPr>
                  </wps:wsp>
                </a:graphicData>
              </a:graphic>
            </wp:anchor>
          </w:drawing>
        </mc:Choice>
        <mc:Fallback>
          <w:pict>
            <v:rect id="4098" o:spid="_x0000_s1026" o:spt="1" style="position:absolute;left:0pt;margin-left:291.25pt;margin-top:804.5pt;height:6.1pt;width:3.25pt;mso-position-horizontal-relative:page;mso-position-vertical-relative:page;mso-wrap-style:none;z-index:-251657216;mso-width-relative:page;mso-height-relative:page;" filled="f" stroked="f" coordsize="21600,21600" o:gfxdata="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reu69cAAAANAQAADwAAAAAAAAABACAAAAAiAAAAZHJzL2Rvd25yZXYueG1sUEsBAhQAFAAAAAgA&#10;h07iQGHafmG0AQAAhAMAAA4AAAAAAAAAAQAgAAAAJgEAAGRycy9lMm9Eb2MueG1sUEsFBgAAAAAG&#10;AAYAWQEAAEwFAAAAAA==&#10;">
              <v:fill on="f" focussize="0,0"/>
              <v:stroke on="f"/>
              <v:imagedata o:title=""/>
              <o:lock v:ext="edit" aspectratio="f"/>
              <v:textbox inset="0mm,0mm,0mm,0mm" style="mso-fit-shape-to-text:t;">
                <w:txbxContent>
                  <w:p w14:paraId="5DB661B8">
                    <w:pPr>
                      <w:pStyle w:val="16"/>
                      <w:jc w:val="left"/>
                    </w:pPr>
                    <w:r>
                      <w:fldChar w:fldCharType="begin"/>
                    </w:r>
                    <w:r>
                      <w:instrText xml:space="preserve"> PAGE \* MERGEFORMAT </w:instrText>
                    </w:r>
                    <w:r>
                      <w:fldChar w:fldCharType="separate"/>
                    </w:r>
                    <w:r>
                      <w:rPr>
                        <w:rFonts w:ascii="Times New Roman" w:hAnsi="Times New Roman"/>
                        <w:color w:val="000000"/>
                      </w:rPr>
                      <w:t>7</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E4114">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3698875</wp:posOffset>
              </wp:positionH>
              <wp:positionV relativeFrom="page">
                <wp:posOffset>10217150</wp:posOffset>
              </wp:positionV>
              <wp:extent cx="41275" cy="77470"/>
              <wp:effectExtent l="0" t="0" r="0" b="0"/>
              <wp:wrapNone/>
              <wp:docPr id="2" name="4097"/>
              <wp:cNvGraphicFramePr/>
              <a:graphic xmlns:a="http://schemas.openxmlformats.org/drawingml/2006/main">
                <a:graphicData uri="http://schemas.microsoft.com/office/word/2010/wordprocessingShape">
                  <wps:wsp>
                    <wps:cNvSpPr/>
                    <wps:spPr>
                      <a:xfrm>
                        <a:off x="0" y="0"/>
                        <a:ext cx="41275" cy="77470"/>
                      </a:xfrm>
                      <a:prstGeom prst="rect">
                        <a:avLst/>
                      </a:prstGeom>
                      <a:noFill/>
                      <a:ln>
                        <a:noFill/>
                      </a:ln>
                    </wps:spPr>
                    <wps:txbx>
                      <w:txbxContent>
                        <w:p w14:paraId="78487583">
                          <w:pPr>
                            <w:pStyle w:val="16"/>
                            <w:jc w:val="left"/>
                          </w:pPr>
                          <w:r>
                            <w:fldChar w:fldCharType="begin"/>
                          </w:r>
                          <w:r>
                            <w:instrText xml:space="preserve"> PAGE \* MERGEFORMAT </w:instrText>
                          </w:r>
                          <w:r>
                            <w:fldChar w:fldCharType="separate"/>
                          </w:r>
                          <w:r>
                            <w:rPr>
                              <w:rFonts w:ascii="Times New Roman" w:hAnsi="Times New Roman"/>
                              <w:color w:val="000000"/>
                            </w:rPr>
                            <w:t>#</w:t>
                          </w:r>
                          <w:r>
                            <w:fldChar w:fldCharType="end"/>
                          </w:r>
                        </w:p>
                      </w:txbxContent>
                    </wps:txbx>
                    <wps:bodyPr wrap="none" lIns="0" tIns="0" rIns="0" bIns="0" upright="1">
                      <a:spAutoFit/>
                    </wps:bodyPr>
                  </wps:wsp>
                </a:graphicData>
              </a:graphic>
            </wp:anchor>
          </w:drawing>
        </mc:Choice>
        <mc:Fallback>
          <w:pict>
            <v:rect id="4097" o:spid="_x0000_s1026" o:spt="1" style="position:absolute;left:0pt;margin-left:291.25pt;margin-top:804.5pt;height:6.1pt;width:3.25pt;mso-position-horizontal-relative:page;mso-position-vertical-relative:page;mso-wrap-style:none;z-index:-251656192;mso-width-relative:page;mso-height-relative:page;" filled="f" stroked="f" coordsize="21600,21600" o:gfxdata="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reu69cAAAANAQAADwAAAAAAAAABACAAAAAiAAAAZHJzL2Rvd25yZXYueG1sUEsBAhQAFAAAAAgA&#10;h07iQFgaCfy0AQAAhAMAAA4AAAAAAAAAAQAgAAAAJgEAAGRycy9lMm9Eb2MueG1sUEsFBgAAAAAG&#10;AAYAWQEAAEwFAAAAAA==&#10;">
              <v:fill on="f" focussize="0,0"/>
              <v:stroke on="f"/>
              <v:imagedata o:title=""/>
              <o:lock v:ext="edit" aspectratio="f"/>
              <v:textbox inset="0mm,0mm,0mm,0mm" style="mso-fit-shape-to-text:t;">
                <w:txbxContent>
                  <w:p w14:paraId="78487583">
                    <w:pPr>
                      <w:pStyle w:val="16"/>
                      <w:jc w:val="left"/>
                    </w:pPr>
                    <w:r>
                      <w:fldChar w:fldCharType="begin"/>
                    </w:r>
                    <w:r>
                      <w:instrText xml:space="preserve"> PAGE \* MERGEFORMAT </w:instrText>
                    </w:r>
                    <w:r>
                      <w:fldChar w:fldCharType="separate"/>
                    </w:r>
                    <w:r>
                      <w:rPr>
                        <w:rFonts w:ascii="Times New Roman" w:hAnsi="Times New Roman"/>
                        <w:color w:val="000000"/>
                      </w:rPr>
                      <w:t>#</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AD7E">
    <w:pPr>
      <w:spacing w:line="1" w:lineRule="exact"/>
    </w:pPr>
    <w:r>
      <mc:AlternateContent>
        <mc:Choice Requires="wps">
          <w:drawing>
            <wp:anchor distT="0" distB="0" distL="114300" distR="114300" simplePos="0" relativeHeight="251661312" behindDoc="1" locked="0" layoutInCell="1" allowOverlap="1">
              <wp:simplePos x="0" y="0"/>
              <wp:positionH relativeFrom="page">
                <wp:posOffset>3666490</wp:posOffset>
              </wp:positionH>
              <wp:positionV relativeFrom="page">
                <wp:posOffset>10206990</wp:posOffset>
              </wp:positionV>
              <wp:extent cx="77470" cy="77470"/>
              <wp:effectExtent l="0" t="0" r="0" b="0"/>
              <wp:wrapNone/>
              <wp:docPr id="3" name="4099"/>
              <wp:cNvGraphicFramePr/>
              <a:graphic xmlns:a="http://schemas.openxmlformats.org/drawingml/2006/main">
                <a:graphicData uri="http://schemas.microsoft.com/office/word/2010/wordprocessingShape">
                  <wps:wsp>
                    <wps:cNvSpPr/>
                    <wps:spPr>
                      <a:xfrm>
                        <a:off x="0" y="0"/>
                        <a:ext cx="77470" cy="77470"/>
                      </a:xfrm>
                      <a:prstGeom prst="rect">
                        <a:avLst/>
                      </a:prstGeom>
                      <a:noFill/>
                      <a:ln>
                        <a:noFill/>
                      </a:ln>
                    </wps:spPr>
                    <wps:txbx>
                      <w:txbxContent>
                        <w:p w14:paraId="5B867E2D">
                          <w:pPr>
                            <w:pStyle w:val="16"/>
                            <w:jc w:val="left"/>
                          </w:pPr>
                          <w:r>
                            <w:fldChar w:fldCharType="begin"/>
                          </w:r>
                          <w:r>
                            <w:instrText xml:space="preserve"> PAGE \* MERGEFORMAT </w:instrText>
                          </w:r>
                          <w:r>
                            <w:fldChar w:fldCharType="separate"/>
                          </w:r>
                          <w:r>
                            <w:rPr>
                              <w:rFonts w:ascii="Times New Roman" w:hAnsi="Times New Roman"/>
                              <w:color w:val="000000"/>
                            </w:rPr>
                            <w:t>10</w:t>
                          </w:r>
                          <w:r>
                            <w:fldChar w:fldCharType="end"/>
                          </w:r>
                        </w:p>
                      </w:txbxContent>
                    </wps:txbx>
                    <wps:bodyPr wrap="none" lIns="0" tIns="0" rIns="0" bIns="0" upright="1">
                      <a:spAutoFit/>
                    </wps:bodyPr>
                  </wps:wsp>
                </a:graphicData>
              </a:graphic>
            </wp:anchor>
          </w:drawing>
        </mc:Choice>
        <mc:Fallback>
          <w:pict>
            <v:rect id="4099" o:spid="_x0000_s1026" o:spt="1" style="position:absolute;left:0pt;margin-left:288.7pt;margin-top:803.7pt;height:6.1pt;width:6.1pt;mso-position-horizontal-relative:page;mso-position-vertical-relative:page;mso-wrap-style:none;z-index:-251655168;mso-width-relative:page;mso-height-relative:page;" filled="f" stroked="f" coordsize="21600,21600" o:gfxdata="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EWP&#10;edcAAAANAQAADwAAAAAAAAABACAAAAAiAAAAZHJzL2Rvd25yZXYueG1sUEsBAhQAFAAAAAgAh07i&#10;QFmUd8CxAQAAhAMAAA4AAAAAAAAAAQAgAAAAJgEAAGRycy9lMm9Eb2MueG1sUEsFBgAAAAAGAAYA&#10;WQEAAEkFAAAAAA==&#10;">
              <v:fill on="f" focussize="0,0"/>
              <v:stroke on="f"/>
              <v:imagedata o:title=""/>
              <o:lock v:ext="edit" aspectratio="f"/>
              <v:textbox inset="0mm,0mm,0mm,0mm" style="mso-fit-shape-to-text:t;">
                <w:txbxContent>
                  <w:p w14:paraId="5B867E2D">
                    <w:pPr>
                      <w:pStyle w:val="16"/>
                      <w:jc w:val="left"/>
                    </w:pPr>
                    <w:r>
                      <w:fldChar w:fldCharType="begin"/>
                    </w:r>
                    <w:r>
                      <w:instrText xml:space="preserve"> PAGE \* MERGEFORMAT </w:instrText>
                    </w:r>
                    <w:r>
                      <w:fldChar w:fldCharType="separate"/>
                    </w:r>
                    <w:r>
                      <w:rPr>
                        <w:rFonts w:ascii="Times New Roman" w:hAnsi="Times New Roman"/>
                        <w:color w:val="000000"/>
                      </w:rPr>
                      <w:t>10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A1EA">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F3A46">
    <w:pPr>
      <w:spacing w:line="1" w:lineRule="exact"/>
    </w:pPr>
    <w:r>
      <mc:AlternateContent>
        <mc:Choice Requires="wps">
          <w:drawing>
            <wp:anchor distT="0" distB="0" distL="114300" distR="114300" simplePos="0" relativeHeight="251662336" behindDoc="1" locked="0" layoutInCell="1" allowOverlap="1">
              <wp:simplePos x="0" y="0"/>
              <wp:positionH relativeFrom="page">
                <wp:posOffset>3666490</wp:posOffset>
              </wp:positionH>
              <wp:positionV relativeFrom="page">
                <wp:posOffset>10206990</wp:posOffset>
              </wp:positionV>
              <wp:extent cx="77470" cy="77470"/>
              <wp:effectExtent l="0" t="0" r="0" b="0"/>
              <wp:wrapNone/>
              <wp:docPr id="4" name="4100"/>
              <wp:cNvGraphicFramePr/>
              <a:graphic xmlns:a="http://schemas.openxmlformats.org/drawingml/2006/main">
                <a:graphicData uri="http://schemas.microsoft.com/office/word/2010/wordprocessingShape">
                  <wps:wsp>
                    <wps:cNvSpPr/>
                    <wps:spPr>
                      <a:xfrm>
                        <a:off x="0" y="0"/>
                        <a:ext cx="77470" cy="77470"/>
                      </a:xfrm>
                      <a:prstGeom prst="rect">
                        <a:avLst/>
                      </a:prstGeom>
                      <a:noFill/>
                      <a:ln>
                        <a:noFill/>
                      </a:ln>
                    </wps:spPr>
                    <wps:txbx>
                      <w:txbxContent>
                        <w:p w14:paraId="0B50108C">
                          <w:pPr>
                            <w:pStyle w:val="16"/>
                            <w:jc w:val="left"/>
                          </w:pPr>
                          <w:r>
                            <w:fldChar w:fldCharType="begin"/>
                          </w:r>
                          <w:r>
                            <w:instrText xml:space="preserve"> PAGE \* MERGEFORMAT </w:instrText>
                          </w:r>
                          <w:r>
                            <w:fldChar w:fldCharType="separate"/>
                          </w:r>
                          <w:r>
                            <w:rPr>
                              <w:rFonts w:ascii="Times New Roman" w:hAnsi="Times New Roman"/>
                              <w:color w:val="000000"/>
                            </w:rPr>
                            <w:t>13</w:t>
                          </w:r>
                          <w:r>
                            <w:fldChar w:fldCharType="end"/>
                          </w:r>
                        </w:p>
                      </w:txbxContent>
                    </wps:txbx>
                    <wps:bodyPr wrap="none" lIns="0" tIns="0" rIns="0" bIns="0" upright="1">
                      <a:spAutoFit/>
                    </wps:bodyPr>
                  </wps:wsp>
                </a:graphicData>
              </a:graphic>
            </wp:anchor>
          </w:drawing>
        </mc:Choice>
        <mc:Fallback>
          <w:pict>
            <v:rect id="4100" o:spid="_x0000_s1026" o:spt="1" style="position:absolute;left:0pt;margin-left:288.7pt;margin-top:803.7pt;height:6.1pt;width:6.1pt;mso-position-horizontal-relative:page;mso-position-vertical-relative:page;mso-wrap-style:none;z-index:-251654144;mso-width-relative:page;mso-height-relative:page;" filled="f" stroked="f" coordsize="21600,21600" o:gfxdata="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EWPedcA&#10;AAANAQAADwAAAAAAAAABACAAAAAiAAAAZHJzL2Rvd25yZXYueG1sUEsBAhQAFAAAAAgAh07iQJKq&#10;VQOuAQAAhAMAAA4AAAAAAAAAAQAgAAAAJgEAAGRycy9lMm9Eb2MueG1sUEsFBgAAAAAGAAYAWQEA&#10;AEYFAAAAAA==&#10;">
              <v:fill on="f" focussize="0,0"/>
              <v:stroke on="f"/>
              <v:imagedata o:title=""/>
              <o:lock v:ext="edit" aspectratio="f"/>
              <v:textbox inset="0mm,0mm,0mm,0mm" style="mso-fit-shape-to-text:t;">
                <w:txbxContent>
                  <w:p w14:paraId="0B50108C">
                    <w:pPr>
                      <w:pStyle w:val="16"/>
                      <w:jc w:val="left"/>
                    </w:pPr>
                    <w:r>
                      <w:fldChar w:fldCharType="begin"/>
                    </w:r>
                    <w:r>
                      <w:instrText xml:space="preserve"> PAGE \* MERGEFORMAT </w:instrText>
                    </w:r>
                    <w:r>
                      <w:fldChar w:fldCharType="separate"/>
                    </w:r>
                    <w:r>
                      <w:rPr>
                        <w:rFonts w:ascii="Times New Roman" w:hAnsi="Times New Roman"/>
                        <w:color w:val="000000"/>
                      </w:rPr>
                      <w:t>13</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4BA4">
    <w:pPr>
      <w:pStyle w:val="3"/>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DC6F">
    <w:pPr>
      <w:pStyle w:val="4"/>
      <w:pBdr>
        <w:top w:val="none" w:color="auto" w:sz="0" w:space="0"/>
        <w:left w:val="none" w:color="auto" w:sz="0" w:space="0"/>
        <w:bottom w:val="none" w:color="auto" w:sz="0" w:space="0"/>
        <w:right w:val="none" w:color="auto" w:sz="0" w:space="0"/>
      </w:pBdr>
      <w:rPr>
        <w:sz w:val="32"/>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ZTg3MWFhMzY2ZGY3M2U1NzZlMDQyNzU5YTliMWMifQ=="/>
  </w:docVars>
  <w:rsids>
    <w:rsidRoot w:val="00D02D63"/>
    <w:rsid w:val="004C2E61"/>
    <w:rsid w:val="00750084"/>
    <w:rsid w:val="00813FBE"/>
    <w:rsid w:val="00C356F9"/>
    <w:rsid w:val="00D02D63"/>
    <w:rsid w:val="00DF58FB"/>
    <w:rsid w:val="00E46A26"/>
    <w:rsid w:val="00F51E3E"/>
    <w:rsid w:val="1F395B9C"/>
    <w:rsid w:val="2BFB02CA"/>
    <w:rsid w:val="30CB2D3F"/>
    <w:rsid w:val="31107C24"/>
    <w:rsid w:val="561A5A4B"/>
    <w:rsid w:val="63C9491E"/>
    <w:rsid w:val="7F3B7E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0"/>
    <w:qFormat/>
    <w:uiPriority w:val="99"/>
    <w:pPr>
      <w:spacing w:after="120" w:line="480" w:lineRule="auto"/>
      <w:ind w:left="420" w:leftChars="200"/>
    </w:pPr>
    <w:rPr>
      <w:rFonts w:ascii="Times New Roman" w:hAnsi="Times New Roman"/>
    </w:rPr>
  </w:style>
  <w:style w:type="paragraph" w:styleId="3">
    <w:name w:val="footer"/>
    <w:basedOn w:val="1"/>
    <w:link w:val="11"/>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99"/>
    <w:pPr>
      <w:adjustRightInd w:val="0"/>
      <w:snapToGrid w:val="0"/>
      <w:spacing w:after="200"/>
    </w:pPr>
    <w:rPr>
      <w:rFonts w:ascii="Times" w:hAnsi="Times" w:eastAsia="微软雅黑" w:cs="仿宋"/>
      <w:szCs w:val="32"/>
    </w:rPr>
  </w:style>
  <w:style w:type="paragraph" w:styleId="6">
    <w:name w:val="Normal (Web)"/>
    <w:basedOn w:val="1"/>
    <w:qFormat/>
    <w:uiPriority w:val="99"/>
    <w:pPr>
      <w:widowControl/>
      <w:spacing w:beforeAutospacing="1" w:afterAutospacing="1"/>
      <w:jc w:val="left"/>
    </w:pPr>
    <w:rPr>
      <w:rFonts w:ascii="宋体" w:hAnsi="宋体"/>
      <w:kern w:val="0"/>
      <w:sz w:val="24"/>
      <w:szCs w:val="20"/>
    </w:r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2 Char"/>
    <w:basedOn w:val="9"/>
    <w:link w:val="2"/>
    <w:uiPriority w:val="99"/>
    <w:rPr>
      <w:rFonts w:ascii="Calibri" w:hAnsi="Calibri" w:cs="Times New Roman"/>
    </w:rPr>
  </w:style>
  <w:style w:type="character" w:customStyle="1" w:styleId="11">
    <w:name w:val="页脚 Char"/>
    <w:basedOn w:val="9"/>
    <w:link w:val="3"/>
    <w:qFormat/>
    <w:uiPriority w:val="99"/>
    <w:rPr>
      <w:rFonts w:ascii="Calibri" w:hAnsi="Calibri" w:cs="Times New Roman"/>
      <w:sz w:val="18"/>
      <w:szCs w:val="18"/>
    </w:rPr>
  </w:style>
  <w:style w:type="character" w:customStyle="1" w:styleId="12">
    <w:name w:val="页眉 Char"/>
    <w:basedOn w:val="9"/>
    <w:link w:val="4"/>
    <w:qFormat/>
    <w:uiPriority w:val="99"/>
    <w:rPr>
      <w:rFonts w:ascii="Calibri" w:hAnsi="Calibri" w:cs="Times New Roman"/>
      <w:sz w:val="18"/>
      <w:szCs w:val="18"/>
    </w:rPr>
  </w:style>
  <w:style w:type="character" w:customStyle="1" w:styleId="13">
    <w:name w:val="font31"/>
    <w:basedOn w:val="9"/>
    <w:qFormat/>
    <w:uiPriority w:val="99"/>
    <w:rPr>
      <w:rFonts w:ascii="宋体" w:hAnsi="宋体" w:eastAsia="宋体" w:cs="宋体"/>
      <w:color w:val="000000"/>
      <w:sz w:val="22"/>
      <w:szCs w:val="22"/>
      <w:u w:val="none"/>
    </w:rPr>
  </w:style>
  <w:style w:type="character" w:customStyle="1" w:styleId="14">
    <w:name w:val="font21"/>
    <w:basedOn w:val="9"/>
    <w:qFormat/>
    <w:uiPriority w:val="99"/>
    <w:rPr>
      <w:rFonts w:ascii="宋体" w:hAnsi="宋体" w:eastAsia="宋体" w:cs="宋体"/>
      <w:b/>
      <w:bCs/>
      <w:color w:val="000000"/>
      <w:sz w:val="22"/>
      <w:szCs w:val="22"/>
      <w:u w:val="none"/>
    </w:rPr>
  </w:style>
  <w:style w:type="paragraph" w:customStyle="1" w:styleId="15">
    <w:name w:val="Body text|1"/>
    <w:basedOn w:val="1"/>
    <w:qFormat/>
    <w:uiPriority w:val="99"/>
    <w:pPr>
      <w:spacing w:line="410" w:lineRule="auto"/>
      <w:ind w:firstLine="400"/>
    </w:pPr>
    <w:rPr>
      <w:rFonts w:ascii="宋体" w:hAnsi="宋体" w:cs="宋体"/>
      <w:sz w:val="30"/>
      <w:szCs w:val="30"/>
      <w:lang w:val="zh-TW" w:eastAsia="zh-TW"/>
    </w:rPr>
  </w:style>
  <w:style w:type="paragraph" w:customStyle="1" w:styleId="16">
    <w:name w:val="Header or footer|1"/>
    <w:basedOn w:val="1"/>
    <w:qFormat/>
    <w:uiPriority w:val="99"/>
    <w:rPr>
      <w:sz w:val="18"/>
      <w:szCs w:val="18"/>
      <w:lang w:val="zh-TW" w:eastAsia="zh-TW"/>
    </w:rPr>
  </w:style>
  <w:style w:type="paragraph" w:customStyle="1" w:styleId="17">
    <w:name w:val="Heading #1|1"/>
    <w:basedOn w:val="1"/>
    <w:qFormat/>
    <w:uiPriority w:val="99"/>
    <w:pPr>
      <w:spacing w:after="340" w:line="601" w:lineRule="exact"/>
      <w:jc w:val="center"/>
      <w:outlineLvl w:val="0"/>
    </w:pPr>
    <w:rPr>
      <w:rFonts w:ascii="宋体" w:hAnsi="宋体" w:cs="宋体"/>
      <w:sz w:val="40"/>
      <w:szCs w:val="40"/>
      <w:lang w:val="zh-TW" w:eastAsia="zh-TW"/>
    </w:rPr>
  </w:style>
  <w:style w:type="paragraph" w:customStyle="1" w:styleId="18">
    <w:name w:val="Other|1"/>
    <w:basedOn w:val="1"/>
    <w:qFormat/>
    <w:uiPriority w:val="99"/>
    <w:pPr>
      <w:spacing w:line="410" w:lineRule="auto"/>
      <w:ind w:firstLine="400"/>
    </w:pPr>
    <w:rPr>
      <w:rFonts w:ascii="宋体" w:hAnsi="宋体" w:cs="宋体"/>
      <w:sz w:val="30"/>
      <w:szCs w:val="30"/>
      <w:lang w:val="zh-TW" w:eastAsia="zh-TW"/>
    </w:rPr>
  </w:style>
  <w:style w:type="paragraph" w:customStyle="1" w:styleId="19">
    <w:name w:val="Table caption|1"/>
    <w:basedOn w:val="1"/>
    <w:qFormat/>
    <w:uiPriority w:val="99"/>
    <w:rPr>
      <w:rFonts w:ascii="宋体" w:hAnsi="宋体" w:cs="宋体"/>
      <w:sz w:val="26"/>
      <w:szCs w:val="2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15</Pages>
  <Words>4909</Words>
  <Characters>4982</Characters>
  <Lines>37</Lines>
  <Paragraphs>10</Paragraphs>
  <TotalTime>5</TotalTime>
  <ScaleCrop>false</ScaleCrop>
  <LinksUpToDate>false</LinksUpToDate>
  <CharactersWithSpaces>5101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2023-06-26T13:46:00Z</dcterms:created>
  <dc:creator>Administrator</dc:creator>
  <cp:lastModifiedBy>小尤同学</cp:lastModifiedBy>
  <cp:lastPrinted>2023-07-06T07:13:00Z</cp:lastPrinted>
  <dcterms:modified xsi:type="dcterms:W3CDTF">2025-07-30T06:55:47Z</dcterms:modified>
  <dc:title>史发〔2023〕X号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B5B0C627FD9C462CB1AFBAFEF9595DFD_13</vt:lpwstr>
  </property>
  <property fmtid="{D5CDD505-2E9C-101B-9397-08002B2CF9AE}" pid="4" name="KSOTemplateDocerSaveRecord">
    <vt:lpwstr>eyJoZGlkIjoiMjk3MTViZTMwN2Q4MWY5M2Q0ZWE1MTczOGIyOGM3N2UiLCJ1c2VySWQiOiIxMTY4NzY5OTY3In0=</vt:lpwstr>
  </property>
</Properties>
</file>