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田家庵区城市管理局2025年政府信息公开工作年度报告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国标仿宋" w:cs="国标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bookmarkStart w:id="0" w:name="OLE_LINK2"/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&lt;中华人民共和国政府信息公开工作年度报告格式&gt;的通知》（国办公开办函〔2021〕30号）要求，结合我单位政府信息公开工作有关统计数据撰写。报告主要包括：总体情况、主动公开政府信息情况、收到和处理政府信息公开申请情况、因政府信息公开被申请行政复议和提起行政诉讼情况、政府信息公开工作存在主要问题及改进情况和其他需要报告事项。本报告中使用数据统计期限为2025年1月1日至12月31日。报告的电子版可在田家庵区人民政府网站下载（http://www.tja.gov.cn/）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如对本报告有任何疑问，请与田家庵区城管局联系（地址：淮南市国庆中路156号，电话：0554-3620017，邮编：232007）。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一、总体情况</w:t>
      </w:r>
    </w:p>
    <w:p>
      <w:pPr>
        <w:pStyle w:val="5"/>
        <w:widowControl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2025年，区城管局认真贯彻落实国家、省、市、区关于全面推进政务公开工作的系列决策部署，紧密围绕《田家庵区2025年政务公开重点工作任务》要求，不断深化公开内容、规范公开流程、优化公共平台、强化监督保障，政府信息公开工作的质量和实效得到持续提升。</w:t>
      </w:r>
    </w:p>
    <w:p>
      <w:pPr>
        <w:pStyle w:val="5"/>
        <w:widowControl/>
        <w:spacing w:before="0" w:beforeAutospacing="0" w:after="0" w:afterAutospacing="0" w:line="590" w:lineRule="exact"/>
        <w:ind w:firstLine="640" w:firstLineChars="200"/>
        <w:jc w:val="both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（一）主动公开</w:t>
      </w:r>
    </w:p>
    <w:p>
      <w:pPr>
        <w:pStyle w:val="5"/>
        <w:widowControl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围绕年度政务公开重点工作任务，聚焦主责主业，不断拓展主动公开的广度和深度。全年通过区政府门户网站“政府信息公开”专栏，累计主动公开政府信息325条。及时更新发布机构职能、领导分工、内设机构等信息，保障公众知情权；主动公开财务预决算、“三公”经费信息8条；定期公开市容环境卫生管理、违法建设治理、静态交通规范等领域的行政决定，提升执法透明度和公信力；密切关注涉及城市管理的网络舆情和市民关切，主动、互动回应公众咨询14次，有效引导社会预期。</w:t>
      </w:r>
    </w:p>
    <w:p>
      <w:pPr>
        <w:pStyle w:val="5"/>
        <w:widowControl/>
        <w:spacing w:before="0" w:beforeAutospacing="0" w:after="0" w:afterAutospacing="0" w:line="590" w:lineRule="exact"/>
        <w:ind w:firstLine="640" w:firstLineChars="200"/>
        <w:jc w:val="both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（二）依申请公开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完善政府信息公开指南，进一步规范依申请公开工作。完善“线上线下”信息公开申请方式和申请渠道，全年共收到政府信息公开申请3件（线上申请，其中停车场备案类型2件，绿化竣工类型1件），依据依申请公开制度和流程办理完结，按时办结率100%。全年无信息公开举报、复议和诉讼等情形。</w:t>
      </w:r>
    </w:p>
    <w:p>
      <w:pPr>
        <w:pStyle w:val="5"/>
        <w:widowControl/>
        <w:spacing w:before="0" w:beforeAutospacing="0" w:after="0" w:afterAutospacing="0" w:line="590" w:lineRule="exact"/>
        <w:ind w:firstLine="640" w:firstLineChars="200"/>
        <w:jc w:val="both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（三）政府信息管理</w:t>
      </w:r>
    </w:p>
    <w:p>
      <w:pPr>
        <w:pStyle w:val="5"/>
        <w:widowControl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建立健全政府信息制作、获取、保存、发布全链条管理制度。严格落实信息发布“三审”制度，确保公开信息准确、权威、及时。定期对不予公开的政府信息进行评估审查，对因情势变化可以公开的信息及时予以公开。规范政府信息公开属性源头认定机制，确保应公开尽公开。</w:t>
      </w:r>
    </w:p>
    <w:p>
      <w:pPr>
        <w:pStyle w:val="5"/>
        <w:widowControl/>
        <w:spacing w:before="0" w:beforeAutospacing="0" w:after="0" w:afterAutospacing="0" w:line="590" w:lineRule="exact"/>
        <w:ind w:firstLine="640" w:firstLineChars="200"/>
        <w:jc w:val="both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（四）政府信息公开平台建设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方正仿宋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持续优化政府信息公开主阵地。维护好区政府门户网站城管局子站，优化栏目设置，提升检索便捷性和用户体验。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健全网络安全应急预案，加强日常运行监测和值班值守，确保网站安全平稳运行。</w:t>
      </w:r>
    </w:p>
    <w:p>
      <w:pPr>
        <w:pStyle w:val="5"/>
        <w:widowControl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（五）监督保障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方正仿宋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一是高度重视政务公开工作，不断加强政务公开条例等文件理论学习，强化政务公开责任意识。二是全年参加区政务公开业务培训3次，提升工作人员的专业能力和法治意识。三是主动接受社会监督，通过公开投诉举报电话，收集公众对信息公开工作的意见和建议，并积极改进。四是社会评议，本年度未开展社会评议。全年政务公开工作运行有序，未发生责任追究情况。</w:t>
      </w:r>
    </w:p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60" w:lineRule="exact"/>
        <w:jc w:val="both"/>
        <w:rPr>
          <w:rFonts w:ascii="Times New Roman" w:hAnsi="Times New Roman" w:eastAsia="国标黑体" w:cs="国标黑体"/>
          <w:sz w:val="32"/>
          <w:szCs w:val="32"/>
        </w:rPr>
      </w:pPr>
    </w:p>
    <w:p>
      <w:pPr>
        <w:pStyle w:val="5"/>
        <w:widowControl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黑体_GBK" w:cs="国标黑体"/>
          <w:sz w:val="32"/>
          <w:szCs w:val="32"/>
        </w:rPr>
      </w:pPr>
      <w:r>
        <w:rPr>
          <w:rFonts w:hint="eastAsia" w:ascii="Times New Roman" w:hAnsi="Times New Roman" w:eastAsia="方正黑体_GBK" w:cs="国标黑体"/>
          <w:sz w:val="32"/>
          <w:szCs w:val="32"/>
        </w:rPr>
        <w:t>收到和处理政府信息公开申请情况</w:t>
      </w:r>
    </w:p>
    <w:tbl>
      <w:tblPr>
        <w:tblStyle w:val="6"/>
        <w:tblW w:w="8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in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5"/>
        <w:widowControl/>
        <w:numPr>
          <w:numId w:val="0"/>
        </w:numPr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黑体_GBK" w:cs="国标黑体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黑体_GBK" w:cs="国标黑体"/>
          <w:sz w:val="32"/>
          <w:szCs w:val="32"/>
        </w:rPr>
        <w:t>四、政府信息公开行政复议、行政诉讼情况</w:t>
      </w:r>
    </w:p>
    <w:tbl>
      <w:tblPr>
        <w:tblStyle w:val="6"/>
        <w:tblW w:w="7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sz w:val="20"/>
                <w:szCs w:val="20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sz w:val="20"/>
                <w:szCs w:val="20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sz w:val="20"/>
                <w:szCs w:val="20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450" w:lineRule="atLeast"/>
        <w:jc w:val="center"/>
        <w:rPr>
          <w:rFonts w:ascii="Times New Roman" w:hAnsi="Times New Roman"/>
        </w:rPr>
      </w:pPr>
      <w:bookmarkStart w:id="1" w:name="_GoBack"/>
      <w:bookmarkEnd w:id="1"/>
    </w:p>
    <w:p>
      <w:pPr>
        <w:pStyle w:val="5"/>
        <w:widowControl/>
        <w:spacing w:before="0" w:beforeAutospacing="0" w:after="0" w:afterAutospacing="0" w:line="590" w:lineRule="exact"/>
        <w:ind w:firstLine="640" w:firstLineChars="200"/>
        <w:jc w:val="both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五、存在的主要问题及改进情况</w:t>
      </w:r>
    </w:p>
    <w:p>
      <w:pPr>
        <w:pStyle w:val="5"/>
        <w:widowControl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在总结工作的同时，我们也清醒地认识到工作中存在一些不足：一是部分公开内容的时效性和精细化水平有待进一步提升；二是政策解读的形式还可以更加丰富、更具吸引力；三是运用新媒体与公众互动交流的深度和广度有待拓展；四是政务公开队伍建设需持续加强。下一步，区城管局将继续深入贯彻落实《条例》和上级关于政务公开的工作要求，紧紧围绕区委、区政府中心工作和市民关注热点，以提升公开质量和实效为核心，持续深化重点领域信息公开，优化政策解读回应，加强公开平台建设管理，完善监督保障机制，推动全局政府信息公开工作再上新台阶，更好地服务于法治政府、透明政府建设，提升城市管理工作的公信力和群众满意度。</w:t>
      </w:r>
    </w:p>
    <w:p>
      <w:pPr>
        <w:widowControl/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六、其他需要报告的事项</w:t>
      </w:r>
    </w:p>
    <w:p>
      <w:pPr>
        <w:widowControl/>
        <w:spacing w:line="590" w:lineRule="exact"/>
        <w:ind w:firstLine="640" w:firstLineChars="200"/>
        <w:rPr>
          <w:rFonts w:ascii="Times New Roman" w:hAnsi="Times New Roman" w:eastAsia="方正仿宋_GBK" w:cs="方正仿宋_GBK"/>
          <w:b/>
          <w:bCs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bidi="ar"/>
        </w:rPr>
        <w:t>一是2025年度，区城管局共承办区级人大建议、政协提案16件，均已按规定时限办结。办理工作紧密围绕年度政务公开重点任务要求，将建议提案办理作为深化信息公开、回应社会关切、改进工作作风的重要抓手。通过办理工作，有效推动了一批城市管理难点问题的解决和政策措施的完善。</w:t>
      </w:r>
    </w:p>
    <w:p>
      <w:pPr>
        <w:pStyle w:val="5"/>
        <w:widowControl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二是按照《国务院办公厅关于印发〈政府信息公开信息处理费管理办法〉的通知》（国办函〔2020〕109号）规定的按件、按量收费标准，本年度没有产生信息公开处理费。</w:t>
      </w:r>
    </w:p>
    <w:bookmarkEnd w:id="0"/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国标仿宋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国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仿宋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09550"/>
    <w:multiLevelType w:val="singleLevel"/>
    <w:tmpl w:val="4920955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D61F2"/>
    <w:rsid w:val="00306E82"/>
    <w:rsid w:val="0066381F"/>
    <w:rsid w:val="00A52CC6"/>
    <w:rsid w:val="00A63690"/>
    <w:rsid w:val="00DA0184"/>
    <w:rsid w:val="00F317BB"/>
    <w:rsid w:val="00FD3269"/>
    <w:rsid w:val="0A107341"/>
    <w:rsid w:val="0F3738D5"/>
    <w:rsid w:val="0FE9AE3E"/>
    <w:rsid w:val="130549C7"/>
    <w:rsid w:val="1348182D"/>
    <w:rsid w:val="1E6D441F"/>
    <w:rsid w:val="261804F0"/>
    <w:rsid w:val="285A5FED"/>
    <w:rsid w:val="3F5F8AF0"/>
    <w:rsid w:val="3FD7A891"/>
    <w:rsid w:val="5FFFF1EE"/>
    <w:rsid w:val="6F5FEFFE"/>
    <w:rsid w:val="72251361"/>
    <w:rsid w:val="77CE9DC0"/>
    <w:rsid w:val="796D61F2"/>
    <w:rsid w:val="79BE8158"/>
    <w:rsid w:val="7C93FCCB"/>
    <w:rsid w:val="7F9D8751"/>
    <w:rsid w:val="AC740F2A"/>
    <w:rsid w:val="BFFEB7FA"/>
    <w:rsid w:val="D4DFB3D6"/>
    <w:rsid w:val="DFBEB219"/>
    <w:rsid w:val="DFEFB2ED"/>
    <w:rsid w:val="E67DBBEF"/>
    <w:rsid w:val="EAFAE6D6"/>
    <w:rsid w:val="EDAF1ADF"/>
    <w:rsid w:val="EFEF3D22"/>
    <w:rsid w:val="F26F109F"/>
    <w:rsid w:val="FEC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脚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468</Words>
  <Characters>2668</Characters>
  <Lines>22</Lines>
  <Paragraphs>6</Paragraphs>
  <TotalTime>0</TotalTime>
  <ScaleCrop>false</ScaleCrop>
  <LinksUpToDate>false</LinksUpToDate>
  <CharactersWithSpaces>3130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2026-01-09T14:00:00Z</dcterms:created>
  <dc:creator>UOS</dc:creator>
  <cp:lastModifiedBy>Administrator</cp:lastModifiedBy>
  <dcterms:modified xsi:type="dcterms:W3CDTF">2026-01-29T02:07:36Z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EBD1A47C9878B6AD0B485F6900D3DA1B_41</vt:lpwstr>
  </property>
</Properties>
</file>