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20645B">
      <w:pPr>
        <w:pStyle w:val="2"/>
        <w:bidi w:val="0"/>
        <w:jc w:val="center"/>
        <w:rPr>
          <w:rFonts w:hint="eastAsia"/>
        </w:rPr>
      </w:pPr>
      <w:r>
        <w:rPr>
          <w:rFonts w:hint="eastAsia"/>
          <w:lang w:val="en-US" w:eastAsia="zh-CN"/>
        </w:rPr>
        <w:t>母婴阻断</w:t>
      </w:r>
      <w:r>
        <w:rPr>
          <w:rFonts w:hint="eastAsia"/>
        </w:rPr>
        <w:t>转移支付202</w:t>
      </w:r>
      <w:r>
        <w:rPr>
          <w:rFonts w:hint="eastAsia"/>
          <w:lang w:val="en-US" w:eastAsia="zh-CN"/>
        </w:rPr>
        <w:t>5</w:t>
      </w:r>
      <w:r>
        <w:rPr>
          <w:rFonts w:hint="eastAsia"/>
        </w:rPr>
        <w:t>年度绩效自评报告</w:t>
      </w:r>
    </w:p>
    <w:p w14:paraId="7844866F">
      <w:pPr>
        <w:keepNext w:val="0"/>
        <w:keepLines w:val="0"/>
        <w:widowControl/>
        <w:suppressLineNumbers w:val="0"/>
        <w:ind w:firstLine="643" w:firstLineChars="200"/>
        <w:jc w:val="left"/>
        <w:rPr>
          <w:rFonts w:hint="eastAsia" w:ascii="仿宋" w:hAnsi="仿宋" w:eastAsia="仿宋" w:cs="仿宋"/>
          <w:sz w:val="32"/>
          <w:szCs w:val="32"/>
        </w:rPr>
      </w:pPr>
      <w:r>
        <w:rPr>
          <w:rFonts w:hint="eastAsia" w:ascii="仿宋" w:hAnsi="仿宋" w:eastAsia="仿宋" w:cs="仿宋"/>
          <w:b/>
          <w:bCs/>
          <w:color w:val="auto"/>
          <w:kern w:val="0"/>
          <w:sz w:val="32"/>
          <w:szCs w:val="32"/>
          <w:lang w:val="en-US" w:eastAsia="zh-CN" w:bidi="ar"/>
        </w:rPr>
        <w:t>一、绩效目标分解下达情况</w:t>
      </w:r>
    </w:p>
    <w:p w14:paraId="162D744B">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color w:val="auto"/>
          <w:sz w:val="32"/>
          <w:szCs w:val="32"/>
          <w:highlight w:val="none"/>
          <w:u w:val="none"/>
          <w:lang w:val="en-US" w:eastAsia="zh-CN"/>
        </w:rPr>
      </w:pPr>
      <w:r>
        <w:rPr>
          <w:rFonts w:hint="default" w:ascii="Times New Roman" w:hAnsi="Times New Roman" w:eastAsia="仿宋_GB2312" w:cs="Times New Roman"/>
          <w:color w:val="auto"/>
          <w:sz w:val="32"/>
          <w:szCs w:val="32"/>
          <w:highlight w:val="none"/>
          <w:lang w:val="en-US" w:eastAsia="zh-CN"/>
        </w:rPr>
        <w:t>《淮南市财政局 淮南市卫生健康委员会关于</w:t>
      </w:r>
      <w:r>
        <w:rPr>
          <w:rFonts w:hint="eastAsia" w:ascii="Times New Roman" w:hAnsi="Times New Roman" w:eastAsia="仿宋_GB2312" w:cs="Times New Roman"/>
          <w:color w:val="auto"/>
          <w:sz w:val="32"/>
          <w:szCs w:val="32"/>
          <w:highlight w:val="none"/>
          <w:lang w:val="en-US" w:eastAsia="zh-CN"/>
        </w:rPr>
        <w:t>清算</w:t>
      </w:r>
      <w:r>
        <w:rPr>
          <w:rFonts w:hint="default" w:ascii="Times New Roman" w:hAnsi="Times New Roman" w:eastAsia="仿宋_GB2312" w:cs="Times New Roman"/>
          <w:color w:val="auto"/>
          <w:sz w:val="32"/>
          <w:szCs w:val="32"/>
          <w:highlight w:val="none"/>
          <w:lang w:val="en-US" w:eastAsia="zh-CN"/>
        </w:rPr>
        <w:t>下达202</w:t>
      </w: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年</w:t>
      </w:r>
      <w:r>
        <w:rPr>
          <w:rFonts w:hint="eastAsia" w:ascii="Times New Roman" w:hAnsi="Times New Roman" w:eastAsia="仿宋_GB2312" w:cs="Times New Roman"/>
          <w:color w:val="auto"/>
          <w:sz w:val="32"/>
          <w:szCs w:val="32"/>
          <w:highlight w:val="none"/>
          <w:lang w:val="en-US" w:eastAsia="zh-CN"/>
        </w:rPr>
        <w:t>中央财政部分</w:t>
      </w:r>
      <w:r>
        <w:rPr>
          <w:rFonts w:hint="default" w:ascii="Times New Roman" w:hAnsi="Times New Roman" w:eastAsia="仿宋_GB2312" w:cs="Times New Roman"/>
          <w:color w:val="auto"/>
          <w:sz w:val="32"/>
          <w:szCs w:val="32"/>
          <w:highlight w:val="none"/>
          <w:lang w:val="en-US" w:eastAsia="zh-CN"/>
        </w:rPr>
        <w:t>卫生</w:t>
      </w:r>
      <w:r>
        <w:rPr>
          <w:rFonts w:hint="eastAsia" w:ascii="Times New Roman" w:hAnsi="Times New Roman" w:eastAsia="仿宋_GB2312" w:cs="Times New Roman"/>
          <w:color w:val="auto"/>
          <w:sz w:val="32"/>
          <w:szCs w:val="32"/>
          <w:highlight w:val="none"/>
          <w:lang w:val="en-US" w:eastAsia="zh-CN"/>
        </w:rPr>
        <w:t>公共服务补助</w:t>
      </w:r>
      <w:r>
        <w:rPr>
          <w:rFonts w:hint="default" w:ascii="Times New Roman" w:hAnsi="Times New Roman" w:eastAsia="仿宋_GB2312" w:cs="Times New Roman"/>
          <w:color w:val="auto"/>
          <w:sz w:val="32"/>
          <w:szCs w:val="32"/>
          <w:highlight w:val="none"/>
          <w:lang w:val="en-US" w:eastAsia="zh-CN"/>
        </w:rPr>
        <w:t>资金的通知》</w:t>
      </w:r>
      <w:r>
        <w:rPr>
          <w:rFonts w:hint="eastAsia" w:ascii="Times New Roman" w:hAnsi="Times New Roman" w:eastAsia="仿宋_GB2312" w:cs="Times New Roman"/>
          <w:color w:val="auto"/>
          <w:sz w:val="32"/>
          <w:szCs w:val="32"/>
          <w:highlight w:val="none"/>
          <w:lang w:val="en-US" w:eastAsia="zh-CN"/>
        </w:rPr>
        <w:t>淮财</w:t>
      </w:r>
      <w:r>
        <w:rPr>
          <w:rFonts w:hint="default" w:ascii="Times New Roman" w:hAnsi="Times New Roman" w:eastAsia="仿宋_GB2312" w:cs="Times New Roman"/>
          <w:color w:val="auto"/>
          <w:sz w:val="32"/>
          <w:szCs w:val="32"/>
          <w:highlight w:val="none"/>
          <w:lang w:val="en-US" w:eastAsia="zh-CN"/>
        </w:rPr>
        <w:t>社[202</w:t>
      </w: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167</w:t>
      </w:r>
      <w:r>
        <w:rPr>
          <w:rFonts w:hint="default" w:ascii="Times New Roman" w:hAnsi="Times New Roman" w:eastAsia="仿宋_GB2312" w:cs="Times New Roman"/>
          <w:color w:val="auto"/>
          <w:sz w:val="32"/>
          <w:szCs w:val="32"/>
          <w:highlight w:val="none"/>
          <w:lang w:val="en-US" w:eastAsia="zh-CN"/>
        </w:rPr>
        <w:t>号文件下达202</w:t>
      </w: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年</w:t>
      </w:r>
      <w:r>
        <w:rPr>
          <w:rFonts w:hint="eastAsia" w:ascii="Times New Roman" w:hAnsi="Times New Roman" w:eastAsia="仿宋_GB2312" w:cs="Times New Roman"/>
          <w:color w:val="auto"/>
          <w:sz w:val="32"/>
          <w:szCs w:val="32"/>
          <w:highlight w:val="none"/>
          <w:lang w:val="en-US" w:eastAsia="zh-CN"/>
        </w:rPr>
        <w:t>母婴阻断</w:t>
      </w:r>
      <w:r>
        <w:rPr>
          <w:rFonts w:hint="default" w:ascii="Times New Roman" w:hAnsi="Times New Roman" w:eastAsia="仿宋_GB2312" w:cs="Times New Roman"/>
          <w:color w:val="auto"/>
          <w:sz w:val="32"/>
          <w:szCs w:val="32"/>
          <w:highlight w:val="none"/>
          <w:lang w:val="en-US" w:eastAsia="zh-CN"/>
        </w:rPr>
        <w:t>专项经费</w:t>
      </w:r>
      <w:r>
        <w:rPr>
          <w:rFonts w:hint="eastAsia" w:ascii="Times New Roman" w:hAnsi="Times New Roman" w:eastAsia="仿宋_GB2312" w:cs="Times New Roman"/>
          <w:color w:val="auto"/>
          <w:sz w:val="32"/>
          <w:szCs w:val="32"/>
          <w:highlight w:val="none"/>
          <w:u w:val="none"/>
          <w:lang w:val="en-US" w:eastAsia="zh-CN"/>
        </w:rPr>
        <w:t>36.3</w:t>
      </w:r>
      <w:r>
        <w:rPr>
          <w:rFonts w:hint="default" w:ascii="Times New Roman" w:hAnsi="Times New Roman" w:eastAsia="仿宋_GB2312" w:cs="Times New Roman"/>
          <w:color w:val="auto"/>
          <w:sz w:val="32"/>
          <w:szCs w:val="32"/>
          <w:highlight w:val="none"/>
          <w:u w:val="none"/>
          <w:lang w:val="en-US" w:eastAsia="zh-CN"/>
        </w:rPr>
        <w:t>万元</w:t>
      </w:r>
      <w:r>
        <w:rPr>
          <w:rFonts w:hint="eastAsia" w:ascii="Times New Roman" w:hAnsi="Times New Roman" w:eastAsia="仿宋_GB2312" w:cs="Times New Roman"/>
          <w:color w:val="auto"/>
          <w:sz w:val="32"/>
          <w:szCs w:val="32"/>
          <w:highlight w:val="none"/>
          <w:u w:val="none"/>
          <w:lang w:val="en-US" w:eastAsia="zh-CN"/>
        </w:rPr>
        <w:t>。</w:t>
      </w:r>
    </w:p>
    <w:p w14:paraId="4DD05865">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2025年母婴阻断</w:t>
      </w:r>
      <w:r>
        <w:rPr>
          <w:rFonts w:hint="default" w:ascii="Times New Roman" w:hAnsi="Times New Roman" w:eastAsia="仿宋_GB2312" w:cs="Times New Roman"/>
          <w:color w:val="auto"/>
          <w:sz w:val="32"/>
          <w:szCs w:val="32"/>
          <w:highlight w:val="none"/>
          <w:lang w:val="en-US" w:eastAsia="zh-CN"/>
        </w:rPr>
        <w:t>绩效目标</w:t>
      </w:r>
      <w:r>
        <w:rPr>
          <w:rFonts w:hint="eastAsia" w:ascii="Times New Roman" w:hAnsi="Times New Roman" w:eastAsia="仿宋_GB2312" w:cs="Times New Roman"/>
          <w:color w:val="auto"/>
          <w:sz w:val="32"/>
          <w:szCs w:val="32"/>
          <w:highlight w:val="none"/>
          <w:lang w:val="en-US" w:eastAsia="zh-CN"/>
        </w:rPr>
        <w:t>总体</w:t>
      </w:r>
      <w:r>
        <w:rPr>
          <w:rFonts w:hint="default" w:ascii="Times New Roman" w:hAnsi="Times New Roman" w:eastAsia="仿宋_GB2312" w:cs="Times New Roman"/>
          <w:color w:val="auto"/>
          <w:sz w:val="32"/>
          <w:szCs w:val="32"/>
          <w:highlight w:val="none"/>
          <w:lang w:val="en-US" w:eastAsia="zh-CN"/>
        </w:rPr>
        <w:t>年度</w:t>
      </w:r>
      <w:r>
        <w:rPr>
          <w:rFonts w:hint="eastAsia" w:ascii="Times New Roman" w:hAnsi="Times New Roman" w:eastAsia="仿宋_GB2312" w:cs="Times New Roman"/>
          <w:color w:val="auto"/>
          <w:sz w:val="32"/>
          <w:szCs w:val="32"/>
          <w:highlight w:val="none"/>
          <w:lang w:val="en-US" w:eastAsia="zh-CN"/>
        </w:rPr>
        <w:t>总体目标如下:</w:t>
      </w:r>
    </w:p>
    <w:p w14:paraId="14710F5C">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1、孕产妇艾滋病、梅毒和乙肝检测率达95%以上，孕期检测率达90%以上，孕早期检测率达70%以上。</w:t>
      </w:r>
    </w:p>
    <w:p w14:paraId="3D6AF812">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2、艾滋病感染孕产妇抗艾滋病毒用药率达95%以上，所生婴儿抗艾滋病毒用药率达95%以上。</w:t>
      </w:r>
    </w:p>
    <w:p w14:paraId="12BB9993">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3、梅毒感染孕产妇梅毒治疗率达95%以上，充分治疗率达90%以上，所生儿童预防性治疗率达95%以上。</w:t>
      </w:r>
    </w:p>
    <w:p w14:paraId="5349F8FB">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4、乙肝感染孕产妇所生儿童首剂乙肝疫苗及时接种率达</w:t>
      </w:r>
    </w:p>
    <w:p w14:paraId="36094968">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95%以上，乙肝免疫球蛋白及时注射率达95%以上。</w:t>
      </w:r>
    </w:p>
    <w:p w14:paraId="33AB152A">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5、艾滋病母婴传播率下降至2%以下。</w:t>
      </w:r>
    </w:p>
    <w:p w14:paraId="333EDE7F">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6、先天梅毒发病率&lt;50例/10万活产以下。</w:t>
      </w:r>
    </w:p>
    <w:p w14:paraId="19E565BD">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7、乙肝母婴传播率&lt;1%。。</w:t>
      </w:r>
    </w:p>
    <w:p w14:paraId="186B2CA3">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jc w:val="left"/>
        <w:textAlignment w:val="baseline"/>
        <w:rPr>
          <w:rFonts w:hint="default"/>
          <w:color w:val="auto"/>
          <w:sz w:val="28"/>
          <w:szCs w:val="28"/>
          <w:highlight w:val="none"/>
        </w:rPr>
      </w:pPr>
      <w:r>
        <w:rPr>
          <w:rFonts w:hint="default" w:ascii="Times New Roman" w:hAnsi="Times New Roman" w:eastAsia="仿宋_GB2312" w:cs="Times New Roman"/>
          <w:color w:val="auto"/>
          <w:sz w:val="32"/>
          <w:szCs w:val="32"/>
          <w:highlight w:val="none"/>
          <w:lang w:val="en-US" w:eastAsia="zh-CN"/>
        </w:rPr>
        <w:t>绩效指标：共设定绩效指标</w:t>
      </w:r>
      <w:r>
        <w:rPr>
          <w:rFonts w:hint="eastAsia" w:ascii="Times New Roman" w:hAnsi="Times New Roman" w:eastAsia="仿宋_GB2312" w:cs="Times New Roman"/>
          <w:color w:val="auto"/>
          <w:sz w:val="32"/>
          <w:szCs w:val="32"/>
          <w:highlight w:val="none"/>
          <w:lang w:val="en-US" w:eastAsia="zh-CN"/>
        </w:rPr>
        <w:t>8</w:t>
      </w:r>
      <w:r>
        <w:rPr>
          <w:rFonts w:hint="default" w:ascii="Times New Roman" w:hAnsi="Times New Roman" w:eastAsia="仿宋_GB2312" w:cs="Times New Roman"/>
          <w:color w:val="auto"/>
          <w:sz w:val="32"/>
          <w:szCs w:val="32"/>
          <w:highlight w:val="none"/>
          <w:lang w:val="en-US" w:eastAsia="zh-CN"/>
        </w:rPr>
        <w:t>项，其中数量指标</w:t>
      </w:r>
      <w:r>
        <w:rPr>
          <w:rFonts w:hint="eastAsia"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项，质量指标</w:t>
      </w:r>
      <w:r>
        <w:rPr>
          <w:rFonts w:hint="eastAsia"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项，</w:t>
      </w:r>
      <w:r>
        <w:rPr>
          <w:rFonts w:hint="eastAsia" w:ascii="Times New Roman" w:hAnsi="Times New Roman" w:eastAsia="仿宋_GB2312" w:cs="Times New Roman"/>
          <w:color w:val="auto"/>
          <w:sz w:val="32"/>
          <w:szCs w:val="32"/>
          <w:highlight w:val="none"/>
          <w:lang w:val="en-US" w:eastAsia="zh-CN"/>
        </w:rPr>
        <w:t>时效</w:t>
      </w:r>
      <w:r>
        <w:rPr>
          <w:rFonts w:hint="default" w:ascii="Times New Roman" w:hAnsi="Times New Roman" w:eastAsia="仿宋_GB2312" w:cs="Times New Roman"/>
          <w:color w:val="auto"/>
          <w:sz w:val="32"/>
          <w:szCs w:val="32"/>
          <w:highlight w:val="none"/>
          <w:lang w:val="en-US" w:eastAsia="zh-CN"/>
        </w:rPr>
        <w:t>指标</w:t>
      </w:r>
      <w:r>
        <w:rPr>
          <w:rFonts w:hint="eastAsia"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项，社会效益指标</w:t>
      </w:r>
      <w:r>
        <w:rPr>
          <w:rFonts w:hint="eastAsia"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项</w:t>
      </w:r>
      <w:r>
        <w:rPr>
          <w:rFonts w:hint="eastAsia" w:ascii="Times New Roman" w:hAnsi="Times New Roman" w:eastAsia="仿宋_GB2312" w:cs="Times New Roman"/>
          <w:color w:val="auto"/>
          <w:sz w:val="32"/>
          <w:szCs w:val="32"/>
          <w:highlight w:val="none"/>
          <w:lang w:val="en-US" w:eastAsia="zh-CN"/>
        </w:rPr>
        <w:t>，可持续影响指标1项</w:t>
      </w:r>
      <w:r>
        <w:rPr>
          <w:rFonts w:hint="default" w:ascii="Times New Roman" w:hAnsi="Times New Roman" w:eastAsia="仿宋_GB2312" w:cs="Times New Roman"/>
          <w:color w:val="auto"/>
          <w:sz w:val="32"/>
          <w:szCs w:val="32"/>
          <w:highlight w:val="none"/>
          <w:lang w:val="en-US" w:eastAsia="zh-CN"/>
        </w:rPr>
        <w:t>，服务对象满意度指标1项。</w:t>
      </w:r>
    </w:p>
    <w:p w14:paraId="35343111">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jc w:val="left"/>
        <w:textAlignment w:val="baseline"/>
        <w:rPr>
          <w:rFonts w:hint="eastAsia" w:ascii="Times New Roman" w:hAnsi="Times New Roman" w:eastAsia="仿宋_GB2312" w:cs="Times New Roman"/>
          <w:color w:val="auto"/>
          <w:sz w:val="32"/>
          <w:szCs w:val="32"/>
          <w:highlight w:val="none"/>
          <w:lang w:val="en-US" w:eastAsia="zh-CN"/>
        </w:rPr>
      </w:pPr>
    </w:p>
    <w:p w14:paraId="56D04FAD">
      <w:pPr>
        <w:keepNext w:val="0"/>
        <w:keepLines w:val="0"/>
        <w:widowControl/>
        <w:suppressLineNumbers w:val="0"/>
        <w:ind w:firstLine="643" w:firstLineChars="200"/>
        <w:jc w:val="left"/>
        <w:rPr>
          <w:rFonts w:hint="eastAsia" w:ascii="仿宋" w:hAnsi="仿宋" w:eastAsia="仿宋" w:cs="仿宋"/>
          <w:sz w:val="32"/>
          <w:szCs w:val="32"/>
        </w:rPr>
      </w:pPr>
      <w:r>
        <w:rPr>
          <w:rFonts w:hint="eastAsia" w:ascii="仿宋" w:hAnsi="仿宋" w:eastAsia="仿宋" w:cs="仿宋"/>
          <w:b/>
          <w:bCs/>
          <w:color w:val="000000"/>
          <w:kern w:val="0"/>
          <w:sz w:val="32"/>
          <w:szCs w:val="32"/>
          <w:lang w:val="en-US" w:eastAsia="zh-CN" w:bidi="ar"/>
        </w:rPr>
        <w:t>二、绩效目标完成情况分析</w:t>
      </w:r>
      <w:r>
        <w:rPr>
          <w:rFonts w:hint="eastAsia" w:ascii="仿宋" w:hAnsi="仿宋" w:eastAsia="仿宋" w:cs="仿宋"/>
          <w:color w:val="000000"/>
          <w:kern w:val="0"/>
          <w:sz w:val="32"/>
          <w:szCs w:val="32"/>
          <w:lang w:val="en-US" w:eastAsia="zh-CN" w:bidi="ar"/>
        </w:rPr>
        <w:t xml:space="preserve"> </w:t>
      </w:r>
    </w:p>
    <w:p w14:paraId="1CC3CBE9">
      <w:pPr>
        <w:keepNext w:val="0"/>
        <w:keepLines w:val="0"/>
        <w:widowControl/>
        <w:suppressLineNumbers w:val="0"/>
        <w:ind w:firstLine="643" w:firstLineChars="200"/>
        <w:jc w:val="left"/>
        <w:rPr>
          <w:rFonts w:hint="eastAsia" w:ascii="仿宋" w:hAnsi="仿宋" w:eastAsia="仿宋" w:cs="仿宋"/>
          <w:sz w:val="32"/>
          <w:szCs w:val="32"/>
        </w:rPr>
      </w:pPr>
      <w:r>
        <w:rPr>
          <w:rFonts w:hint="eastAsia" w:ascii="仿宋" w:hAnsi="仿宋" w:eastAsia="仿宋" w:cs="仿宋"/>
          <w:b/>
          <w:bCs/>
          <w:color w:val="000000"/>
          <w:kern w:val="0"/>
          <w:sz w:val="32"/>
          <w:szCs w:val="32"/>
          <w:lang w:val="en-US" w:eastAsia="zh-CN" w:bidi="ar"/>
        </w:rPr>
        <w:t xml:space="preserve">（一）资金投入情况分析。 </w:t>
      </w:r>
    </w:p>
    <w:p w14:paraId="01EE8E86">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highlight w:val="none"/>
          <w:lang w:val="en-US" w:eastAsia="zh-CN"/>
        </w:rPr>
        <w:t>202</w:t>
      </w: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年</w:t>
      </w:r>
      <w:r>
        <w:rPr>
          <w:rFonts w:hint="eastAsia" w:ascii="Times New Roman" w:hAnsi="Times New Roman" w:eastAsia="仿宋_GB2312" w:cs="Times New Roman"/>
          <w:color w:val="auto"/>
          <w:sz w:val="32"/>
          <w:szCs w:val="32"/>
          <w:highlight w:val="none"/>
          <w:lang w:val="en-US" w:eastAsia="zh-CN"/>
        </w:rPr>
        <w:t>母婴阻断资金</w:t>
      </w:r>
      <w:r>
        <w:rPr>
          <w:rFonts w:hint="eastAsia" w:ascii="Times New Roman" w:hAnsi="Times New Roman" w:eastAsia="仿宋_GB2312" w:cs="Times New Roman"/>
          <w:color w:val="auto"/>
          <w:sz w:val="32"/>
          <w:szCs w:val="32"/>
          <w:highlight w:val="none"/>
          <w:u w:val="none"/>
          <w:lang w:val="en-US" w:eastAsia="zh-CN"/>
        </w:rPr>
        <w:t>36.3</w:t>
      </w:r>
      <w:r>
        <w:rPr>
          <w:rFonts w:hint="default" w:ascii="Times New Roman" w:hAnsi="Times New Roman" w:eastAsia="仿宋_GB2312" w:cs="Times New Roman"/>
          <w:color w:val="auto"/>
          <w:sz w:val="32"/>
          <w:szCs w:val="32"/>
          <w:highlight w:val="none"/>
          <w:u w:val="none"/>
          <w:lang w:val="en-US" w:eastAsia="zh-CN"/>
        </w:rPr>
        <w:t>万元</w:t>
      </w:r>
      <w:r>
        <w:rPr>
          <w:rFonts w:hint="default" w:ascii="Times New Roman" w:hAnsi="Times New Roman" w:eastAsia="仿宋_GB2312" w:cs="Times New Roman"/>
          <w:color w:val="auto"/>
          <w:sz w:val="32"/>
          <w:szCs w:val="32"/>
          <w:lang w:val="en-US" w:eastAsia="zh-CN"/>
        </w:rPr>
        <w:t>，202</w:t>
      </w:r>
      <w:r>
        <w:rPr>
          <w:rFonts w:hint="eastAsia"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lang w:val="en-US" w:eastAsia="zh-CN"/>
        </w:rPr>
        <w:t>年实际到位实际到位资金</w:t>
      </w:r>
      <w:r>
        <w:rPr>
          <w:rFonts w:hint="eastAsia" w:ascii="Times New Roman" w:hAnsi="Times New Roman" w:eastAsia="仿宋_GB2312" w:cs="Times New Roman"/>
          <w:color w:val="auto"/>
          <w:sz w:val="32"/>
          <w:szCs w:val="32"/>
          <w:lang w:val="en-US" w:eastAsia="zh-CN"/>
        </w:rPr>
        <w:t>36.3</w:t>
      </w:r>
      <w:r>
        <w:rPr>
          <w:rFonts w:hint="default" w:ascii="Times New Roman" w:hAnsi="Times New Roman" w:eastAsia="仿宋_GB2312" w:cs="Times New Roman"/>
          <w:color w:val="auto"/>
          <w:sz w:val="32"/>
          <w:szCs w:val="32"/>
          <w:lang w:val="en-US" w:eastAsia="zh-CN"/>
        </w:rPr>
        <w:t>万元，资金到位率100%；202</w:t>
      </w:r>
      <w:r>
        <w:rPr>
          <w:rFonts w:hint="eastAsia"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lang w:val="en-US" w:eastAsia="zh-CN"/>
        </w:rPr>
        <w:t>年支出</w:t>
      </w:r>
      <w:r>
        <w:rPr>
          <w:rFonts w:hint="eastAsia" w:ascii="Times New Roman" w:hAnsi="Times New Roman" w:eastAsia="仿宋_GB2312" w:cs="Times New Roman"/>
          <w:color w:val="auto"/>
          <w:sz w:val="32"/>
          <w:szCs w:val="32"/>
          <w:lang w:val="en-US" w:eastAsia="zh-CN"/>
        </w:rPr>
        <w:t>母婴阻断</w:t>
      </w:r>
      <w:r>
        <w:rPr>
          <w:rFonts w:hint="default" w:ascii="Times New Roman" w:hAnsi="Times New Roman" w:eastAsia="仿宋_GB2312" w:cs="Times New Roman"/>
          <w:color w:val="auto"/>
          <w:sz w:val="32"/>
          <w:szCs w:val="32"/>
          <w:highlight w:val="none"/>
          <w:lang w:val="en-US" w:eastAsia="zh-CN"/>
        </w:rPr>
        <w:t>专项经费</w:t>
      </w:r>
      <w:r>
        <w:rPr>
          <w:rFonts w:hint="eastAsia"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lang w:val="en-US" w:eastAsia="zh-CN"/>
        </w:rPr>
        <w:t>万元，实际支出资金</w:t>
      </w:r>
      <w:r>
        <w:rPr>
          <w:rFonts w:hint="eastAsia" w:ascii="Times New Roman" w:hAnsi="Times New Roman" w:eastAsia="仿宋_GB2312" w:cs="Times New Roman"/>
          <w:color w:val="auto"/>
          <w:sz w:val="32"/>
          <w:szCs w:val="32"/>
          <w:lang w:val="en-US" w:eastAsia="zh-CN"/>
        </w:rPr>
        <w:t>母婴阻断</w:t>
      </w:r>
      <w:r>
        <w:rPr>
          <w:rFonts w:hint="eastAsia" w:ascii="Times New Roman" w:hAnsi="Times New Roman" w:eastAsia="仿宋_GB2312" w:cs="Times New Roman"/>
          <w:color w:val="auto"/>
          <w:sz w:val="32"/>
          <w:szCs w:val="32"/>
          <w:highlight w:val="none"/>
          <w:lang w:val="en-US" w:eastAsia="zh-CN"/>
        </w:rPr>
        <w:t>资金</w:t>
      </w:r>
      <w:r>
        <w:rPr>
          <w:rFonts w:hint="default" w:ascii="Times New Roman" w:hAnsi="Times New Roman" w:eastAsia="仿宋_GB2312" w:cs="Times New Roman"/>
          <w:color w:val="auto"/>
          <w:sz w:val="32"/>
          <w:szCs w:val="32"/>
          <w:lang w:val="en-US" w:eastAsia="zh-CN"/>
        </w:rPr>
        <w:t>的</w:t>
      </w:r>
      <w:r>
        <w:rPr>
          <w:rFonts w:hint="eastAsia"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lang w:val="en-US" w:eastAsia="zh-CN"/>
        </w:rPr>
        <w:t>%。</w:t>
      </w:r>
    </w:p>
    <w:p w14:paraId="09227B81">
      <w:pPr>
        <w:spacing w:before="213" w:line="221" w:lineRule="auto"/>
        <w:ind w:firstLine="659" w:firstLineChars="200"/>
        <w:rPr>
          <w:rFonts w:hint="default" w:ascii="仿宋_GB2312" w:hAnsi="仿宋_GB2312" w:eastAsia="仿宋_GB2312" w:cs="仿宋_GB2312"/>
          <w:b/>
          <w:bCs/>
          <w:spacing w:val="4"/>
          <w:sz w:val="32"/>
          <w:szCs w:val="32"/>
        </w:rPr>
      </w:pPr>
      <w:r>
        <w:rPr>
          <w:rFonts w:hint="default" w:ascii="仿宋_GB2312" w:hAnsi="仿宋_GB2312" w:eastAsia="仿宋_GB2312" w:cs="仿宋_GB2312"/>
          <w:b/>
          <w:bCs/>
          <w:spacing w:val="4"/>
          <w:sz w:val="32"/>
          <w:szCs w:val="32"/>
        </w:rPr>
        <w:t>(二)资金管理情况分析。</w:t>
      </w:r>
    </w:p>
    <w:p w14:paraId="5824178B">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我单位根据专项资金管理和使用要求</w:t>
      </w:r>
      <w:r>
        <w:rPr>
          <w:rFonts w:hint="eastAsia" w:ascii="Times New Roman" w:hAnsi="Times New Roman" w:eastAsia="仿宋_GB2312" w:cs="Times New Roman"/>
          <w:sz w:val="32"/>
          <w:szCs w:val="32"/>
          <w:lang w:val="en-US" w:eastAsia="zh-CN"/>
        </w:rPr>
        <w:t>，母婴阻断项目</w:t>
      </w:r>
      <w:r>
        <w:rPr>
          <w:rFonts w:hint="default" w:ascii="Times New Roman" w:hAnsi="Times New Roman" w:eastAsia="仿宋_GB2312" w:cs="Times New Roman"/>
          <w:sz w:val="32"/>
          <w:szCs w:val="32"/>
          <w:lang w:val="en-US" w:eastAsia="zh-CN"/>
        </w:rPr>
        <w:t>资金</w:t>
      </w:r>
      <w:r>
        <w:rPr>
          <w:rFonts w:hint="eastAsia" w:ascii="Times New Roman" w:hAnsi="Times New Roman" w:eastAsia="仿宋_GB2312" w:cs="Times New Roman"/>
          <w:sz w:val="32"/>
          <w:szCs w:val="32"/>
          <w:lang w:val="en-US" w:eastAsia="zh-CN"/>
        </w:rPr>
        <w:t>在国库集中支付平台</w:t>
      </w:r>
      <w:r>
        <w:rPr>
          <w:rFonts w:hint="default" w:ascii="Times New Roman" w:hAnsi="Times New Roman" w:eastAsia="仿宋_GB2312" w:cs="Times New Roman"/>
          <w:sz w:val="32"/>
          <w:szCs w:val="32"/>
          <w:lang w:val="en-US" w:eastAsia="zh-CN"/>
        </w:rPr>
        <w:t>。区财政局根据本单位提出的用款申请，审核后</w:t>
      </w:r>
      <w:r>
        <w:rPr>
          <w:rFonts w:hint="eastAsia" w:ascii="Times New Roman" w:hAnsi="Times New Roman" w:eastAsia="仿宋_GB2312" w:cs="Times New Roman"/>
          <w:sz w:val="32"/>
          <w:szCs w:val="32"/>
          <w:lang w:val="en-US" w:eastAsia="zh-CN"/>
        </w:rPr>
        <w:t>未支付项目</w:t>
      </w:r>
      <w:r>
        <w:rPr>
          <w:rFonts w:hint="default" w:ascii="Times New Roman" w:hAnsi="Times New Roman" w:eastAsia="仿宋_GB2312" w:cs="Times New Roman"/>
          <w:sz w:val="32"/>
          <w:szCs w:val="32"/>
          <w:lang w:val="en-US" w:eastAsia="zh-CN"/>
        </w:rPr>
        <w:t>资金。</w:t>
      </w:r>
    </w:p>
    <w:p w14:paraId="56D04FDE">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default" w:ascii="Times New Roman" w:hAnsi="Times New Roman" w:eastAsia="仿宋_GB2312" w:cs="Times New Roman"/>
          <w:color w:val="auto"/>
          <w:sz w:val="32"/>
          <w:szCs w:val="32"/>
          <w:lang w:val="en-US" w:eastAsia="zh-CN"/>
        </w:rPr>
      </w:pPr>
    </w:p>
    <w:p w14:paraId="4D4F612A">
      <w:pPr>
        <w:keepNext w:val="0"/>
        <w:keepLines w:val="0"/>
        <w:widowControl/>
        <w:suppressLineNumbers w:val="0"/>
        <w:ind w:firstLine="643" w:firstLineChars="200"/>
        <w:jc w:val="left"/>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（三）总体绩效目标完成情况分析。</w:t>
      </w:r>
    </w:p>
    <w:p w14:paraId="4E47AE48">
      <w:pPr>
        <w:keepNext w:val="0"/>
        <w:keepLines w:val="0"/>
        <w:widowControl/>
        <w:suppressLineNumbers w:val="0"/>
        <w:ind w:firstLine="640" w:firstLineChars="200"/>
        <w:jc w:val="left"/>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1、2025年孕产妇艾滋病检测率100%；孕产妇梅毒检测率100%；孕产妇乙肝检测率100%。</w:t>
      </w:r>
    </w:p>
    <w:p w14:paraId="5966D5A9">
      <w:pPr>
        <w:keepNext w:val="0"/>
        <w:keepLines w:val="0"/>
        <w:widowControl/>
        <w:suppressLineNumbers w:val="0"/>
        <w:ind w:firstLine="640" w:firstLineChars="200"/>
        <w:jc w:val="left"/>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2、艾滋病感染孕产妇抗艾滋病毒用药率100%，所生婴儿抗艾滋病毒用药率100%。</w:t>
      </w:r>
    </w:p>
    <w:p w14:paraId="5AC001E5">
      <w:pPr>
        <w:keepNext w:val="0"/>
        <w:keepLines w:val="0"/>
        <w:widowControl/>
        <w:suppressLineNumbers w:val="0"/>
        <w:ind w:firstLine="640" w:firstLineChars="200"/>
        <w:jc w:val="left"/>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3、梅毒感染孕产妇梅毒治疗100%。所生儿童治疗率100%。</w:t>
      </w:r>
    </w:p>
    <w:p w14:paraId="176960DE">
      <w:pPr>
        <w:keepNext w:val="0"/>
        <w:keepLines w:val="0"/>
        <w:widowControl/>
        <w:suppressLineNumbers w:val="0"/>
        <w:ind w:firstLine="640" w:firstLineChars="200"/>
        <w:jc w:val="left"/>
        <w:rPr>
          <w:rFonts w:hint="default" w:ascii="仿宋" w:hAnsi="仿宋" w:eastAsia="仿宋" w:cs="仿宋"/>
          <w:b w:val="0"/>
          <w:bCs w:val="0"/>
          <w:color w:val="000000"/>
          <w:kern w:val="0"/>
          <w:sz w:val="32"/>
          <w:szCs w:val="32"/>
          <w:lang w:val="en-US" w:eastAsia="zh-CN" w:bidi="ar"/>
        </w:rPr>
      </w:pPr>
      <w:r>
        <w:rPr>
          <w:rFonts w:hint="eastAsia" w:ascii="Times New Roman" w:hAnsi="Times New Roman" w:eastAsia="仿宋_GB2312" w:cs="Times New Roman"/>
          <w:color w:val="auto"/>
          <w:sz w:val="32"/>
          <w:szCs w:val="32"/>
          <w:highlight w:val="none"/>
          <w:lang w:val="en-US" w:eastAsia="zh-CN"/>
        </w:rPr>
        <w:t>4、乙肝感染孕产妇所生儿童首剂乙肝疫苗及时接种率96.92%，乙肝免疫球蛋白及时注射率100%。</w:t>
      </w:r>
    </w:p>
    <w:p w14:paraId="3F2ABD27">
      <w:pPr>
        <w:spacing w:before="213" w:line="221" w:lineRule="auto"/>
        <w:ind w:firstLine="659" w:firstLineChars="200"/>
        <w:rPr>
          <w:rFonts w:hint="default" w:ascii="仿宋_GB2312" w:hAnsi="仿宋_GB2312" w:eastAsia="仿宋_GB2312" w:cs="仿宋_GB2312"/>
          <w:b/>
          <w:bCs/>
          <w:spacing w:val="4"/>
          <w:sz w:val="32"/>
          <w:szCs w:val="32"/>
        </w:rPr>
      </w:pPr>
      <w:r>
        <w:rPr>
          <w:rFonts w:hint="default" w:ascii="仿宋_GB2312" w:hAnsi="仿宋_GB2312" w:eastAsia="仿宋_GB2312" w:cs="仿宋_GB2312"/>
          <w:b/>
          <w:bCs/>
          <w:spacing w:val="4"/>
          <w:sz w:val="32"/>
          <w:szCs w:val="32"/>
        </w:rPr>
        <w:t>（</w:t>
      </w:r>
      <w:r>
        <w:rPr>
          <w:rFonts w:hint="default" w:ascii="仿宋_GB2312" w:hAnsi="仿宋_GB2312" w:eastAsia="仿宋_GB2312" w:cs="仿宋_GB2312"/>
          <w:b/>
          <w:bCs/>
          <w:spacing w:val="4"/>
          <w:sz w:val="32"/>
          <w:szCs w:val="32"/>
          <w:lang w:eastAsia="zh-CN"/>
        </w:rPr>
        <w:t>四</w:t>
      </w:r>
      <w:r>
        <w:rPr>
          <w:rFonts w:hint="default" w:ascii="仿宋_GB2312" w:hAnsi="仿宋_GB2312" w:eastAsia="仿宋_GB2312" w:cs="仿宋_GB2312"/>
          <w:b/>
          <w:bCs/>
          <w:spacing w:val="4"/>
          <w:sz w:val="32"/>
          <w:szCs w:val="32"/>
        </w:rPr>
        <w:t>）绩效指标完成情况分析。</w:t>
      </w:r>
    </w:p>
    <w:p w14:paraId="4C8168CC">
      <w:pPr>
        <w:keepNext w:val="0"/>
        <w:keepLines w:val="0"/>
        <w:pageBreakBefore w:val="0"/>
        <w:widowControl/>
        <w:kinsoku w:val="0"/>
        <w:wordWrap/>
        <w:overflowPunct/>
        <w:topLinePunct w:val="0"/>
        <w:autoSpaceDE w:val="0"/>
        <w:autoSpaceDN w:val="0"/>
        <w:bidi w:val="0"/>
        <w:adjustRightInd w:val="0"/>
        <w:snapToGrid w:val="0"/>
        <w:spacing w:line="540" w:lineRule="exact"/>
        <w:ind w:firstLine="562" w:firstLineChars="200"/>
        <w:textAlignment w:val="baseline"/>
        <w:rPr>
          <w:rFonts w:hint="default"/>
          <w:b/>
          <w:bCs/>
          <w:sz w:val="28"/>
          <w:szCs w:val="28"/>
        </w:rPr>
      </w:pPr>
      <w:r>
        <w:rPr>
          <w:rFonts w:hint="default"/>
          <w:b/>
          <w:bCs/>
          <w:sz w:val="28"/>
          <w:szCs w:val="28"/>
          <w:lang w:val="en-US" w:eastAsia="zh-CN"/>
        </w:rPr>
        <w:t>1</w:t>
      </w:r>
      <w:r>
        <w:rPr>
          <w:rFonts w:hint="default"/>
          <w:b/>
          <w:bCs/>
          <w:sz w:val="28"/>
          <w:szCs w:val="28"/>
        </w:rPr>
        <w:t>.产出指标</w:t>
      </w:r>
    </w:p>
    <w:p w14:paraId="584222A3">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（1）数量指标  </w:t>
      </w:r>
      <w:r>
        <w:rPr>
          <w:rFonts w:hint="eastAsia" w:ascii="Times New Roman" w:hAnsi="Times New Roman" w:eastAsia="仿宋_GB2312" w:cs="Times New Roman"/>
          <w:sz w:val="32"/>
          <w:szCs w:val="32"/>
          <w:lang w:val="en-US" w:eastAsia="zh-CN"/>
        </w:rPr>
        <w:t xml:space="preserve">  </w:t>
      </w:r>
    </w:p>
    <w:p w14:paraId="035531F1">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对区级自查、对辖区医疗机构以及乡镇级技术指导4次；提供相应服务的人员培训覆盖率达90%以上。</w:t>
      </w:r>
    </w:p>
    <w:p w14:paraId="2A10E3D1">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质量指标</w:t>
      </w:r>
      <w:r>
        <w:rPr>
          <w:rFonts w:hint="eastAsia" w:ascii="Times New Roman" w:hAnsi="Times New Roman" w:eastAsia="仿宋_GB2312" w:cs="Times New Roman"/>
          <w:sz w:val="32"/>
          <w:szCs w:val="32"/>
          <w:lang w:val="en-US" w:eastAsia="zh-CN"/>
        </w:rPr>
        <w:t xml:space="preserve">  </w:t>
      </w:r>
    </w:p>
    <w:p w14:paraId="372C5935">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 xml:space="preserve"> 孕产妇艾滋病、梅毒和乙肝检测率达100%；孕产妇孕早期艾梅乙检测率73.75%。</w:t>
      </w:r>
    </w:p>
    <w:p w14:paraId="6CE74F5F">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（3）时效</w:t>
      </w:r>
      <w:r>
        <w:rPr>
          <w:rFonts w:hint="default" w:ascii="Times New Roman" w:hAnsi="Times New Roman" w:eastAsia="仿宋_GB2312" w:cs="Times New Roman"/>
          <w:sz w:val="32"/>
          <w:szCs w:val="32"/>
          <w:lang w:val="en-US" w:eastAsia="zh-CN"/>
        </w:rPr>
        <w:t>指标</w:t>
      </w:r>
      <w:r>
        <w:rPr>
          <w:rFonts w:hint="eastAsia" w:ascii="Times New Roman" w:hAnsi="Times New Roman" w:eastAsia="仿宋_GB2312" w:cs="Times New Roman"/>
          <w:sz w:val="32"/>
          <w:szCs w:val="32"/>
          <w:lang w:val="en-US" w:eastAsia="zh-CN"/>
        </w:rPr>
        <w:t xml:space="preserve">     </w:t>
      </w:r>
    </w:p>
    <w:p w14:paraId="1687BD77">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default"/>
          <w:sz w:val="28"/>
          <w:szCs w:val="28"/>
        </w:rPr>
      </w:pPr>
      <w:r>
        <w:rPr>
          <w:rFonts w:hint="eastAsia" w:ascii="Times New Roman" w:hAnsi="Times New Roman" w:eastAsia="仿宋_GB2312" w:cs="Times New Roman"/>
          <w:sz w:val="32"/>
          <w:szCs w:val="32"/>
          <w:lang w:val="en-US" w:eastAsia="zh-CN"/>
        </w:rPr>
        <w:t>乙肝病毒表面抗原阳性孕产妇所生儿童乙肝免疫球蛋白及时注射率达</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sz w:val="32"/>
          <w:szCs w:val="32"/>
          <w:lang w:val="en-US" w:eastAsia="zh-CN"/>
        </w:rPr>
        <w:t>。</w:t>
      </w:r>
    </w:p>
    <w:p w14:paraId="750D2634">
      <w:pPr>
        <w:keepNext w:val="0"/>
        <w:keepLines w:val="0"/>
        <w:pageBreakBefore w:val="0"/>
        <w:widowControl/>
        <w:kinsoku w:val="0"/>
        <w:wordWrap/>
        <w:overflowPunct/>
        <w:topLinePunct w:val="0"/>
        <w:autoSpaceDE w:val="0"/>
        <w:autoSpaceDN w:val="0"/>
        <w:bidi w:val="0"/>
        <w:adjustRightInd w:val="0"/>
        <w:snapToGrid w:val="0"/>
        <w:spacing w:line="540" w:lineRule="exact"/>
        <w:ind w:firstLine="562" w:firstLineChars="200"/>
        <w:textAlignment w:val="baseline"/>
        <w:rPr>
          <w:rFonts w:hint="default"/>
          <w:b/>
          <w:bCs/>
          <w:sz w:val="28"/>
          <w:szCs w:val="28"/>
        </w:rPr>
      </w:pPr>
      <w:r>
        <w:rPr>
          <w:rFonts w:hint="default"/>
          <w:b/>
          <w:bCs/>
          <w:sz w:val="28"/>
          <w:szCs w:val="28"/>
          <w:lang w:val="en-US" w:eastAsia="zh-CN"/>
        </w:rPr>
        <w:t>2</w:t>
      </w:r>
      <w:r>
        <w:rPr>
          <w:rFonts w:hint="default"/>
          <w:b/>
          <w:bCs/>
          <w:sz w:val="28"/>
          <w:szCs w:val="28"/>
        </w:rPr>
        <w:t>.效益指标</w:t>
      </w:r>
    </w:p>
    <w:p w14:paraId="4E5B516D">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（1）社会效益指标</w:t>
      </w:r>
      <w:r>
        <w:rPr>
          <w:rFonts w:hint="eastAsia" w:ascii="Times New Roman" w:hAnsi="Times New Roman" w:eastAsia="仿宋_GB2312" w:cs="Times New Roman"/>
          <w:sz w:val="32"/>
          <w:szCs w:val="32"/>
          <w:lang w:val="en-US" w:eastAsia="zh-CN"/>
        </w:rPr>
        <w:t xml:space="preserve">  </w:t>
      </w:r>
    </w:p>
    <w:p w14:paraId="3AD4C1A1">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通过监测，掌握疫苗对性传染病的流行情况</w:t>
      </w:r>
      <w:r>
        <w:rPr>
          <w:rFonts w:hint="eastAsia" w:ascii="Times New Roman" w:hAnsi="Times New Roman" w:eastAsia="仿宋_GB2312" w:cs="Times New Roman"/>
          <w:color w:val="auto"/>
          <w:sz w:val="32"/>
          <w:szCs w:val="32"/>
          <w:lang w:val="en-US" w:eastAsia="zh-CN"/>
        </w:rPr>
        <w:t>持续监测</w:t>
      </w:r>
      <w:r>
        <w:rPr>
          <w:rFonts w:hint="eastAsia" w:ascii="Times New Roman" w:hAnsi="Times New Roman" w:eastAsia="仿宋_GB2312" w:cs="Times New Roman"/>
          <w:color w:val="auto"/>
          <w:sz w:val="32"/>
          <w:szCs w:val="32"/>
          <w:highlight w:val="none"/>
          <w:lang w:val="en-US" w:eastAsia="zh-CN"/>
        </w:rPr>
        <w:t>，提高出人口素质</w:t>
      </w:r>
      <w:r>
        <w:rPr>
          <w:rFonts w:hint="default" w:ascii="Times New Roman" w:hAnsi="Times New Roman" w:eastAsia="仿宋_GB2312" w:cs="Times New Roman"/>
          <w:color w:val="auto"/>
          <w:sz w:val="32"/>
          <w:szCs w:val="32"/>
          <w:lang w:val="en-US" w:eastAsia="zh-CN"/>
        </w:rPr>
        <w:t>。</w:t>
      </w:r>
    </w:p>
    <w:p w14:paraId="2E762AD9">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）可持续影响指标</w:t>
      </w:r>
    </w:p>
    <w:p w14:paraId="3374A85A">
      <w:pPr>
        <w:keepNext w:val="0"/>
        <w:keepLines w:val="0"/>
        <w:pageBreakBefore w:val="0"/>
        <w:widowControl/>
        <w:kinsoku w:val="0"/>
        <w:wordWrap/>
        <w:overflowPunct/>
        <w:topLinePunct w:val="0"/>
        <w:autoSpaceDE w:val="0"/>
        <w:autoSpaceDN w:val="0"/>
        <w:bidi w:val="0"/>
        <w:adjustRightInd w:val="0"/>
        <w:snapToGrid w:val="0"/>
        <w:spacing w:line="540" w:lineRule="exact"/>
        <w:ind w:left="0" w:leftChars="0" w:firstLine="729" w:firstLineChars="228"/>
        <w:textAlignment w:val="baseline"/>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艾滋病、梅毒、乙肝母婴传播率</w:t>
      </w:r>
      <w:r>
        <w:rPr>
          <w:rFonts w:hint="eastAsia" w:ascii="Times New Roman" w:hAnsi="Times New Roman" w:eastAsia="仿宋_GB2312" w:cs="Times New Roman"/>
          <w:color w:val="auto"/>
          <w:sz w:val="32"/>
          <w:szCs w:val="32"/>
          <w:highlight w:val="none"/>
          <w:lang w:val="en-US" w:eastAsia="zh-CN"/>
        </w:rPr>
        <w:t>达标。</w:t>
      </w:r>
    </w:p>
    <w:p w14:paraId="27F4D199">
      <w:pPr>
        <w:keepNext w:val="0"/>
        <w:keepLines w:val="0"/>
        <w:pageBreakBefore w:val="0"/>
        <w:widowControl/>
        <w:kinsoku w:val="0"/>
        <w:wordWrap/>
        <w:overflowPunct/>
        <w:topLinePunct w:val="0"/>
        <w:autoSpaceDE w:val="0"/>
        <w:autoSpaceDN w:val="0"/>
        <w:bidi w:val="0"/>
        <w:adjustRightInd w:val="0"/>
        <w:snapToGrid w:val="0"/>
        <w:spacing w:line="540" w:lineRule="exact"/>
        <w:ind w:left="0" w:leftChars="0" w:firstLine="641" w:firstLineChars="228"/>
        <w:textAlignment w:val="baseline"/>
        <w:rPr>
          <w:rFonts w:hint="default"/>
          <w:b/>
          <w:bCs/>
          <w:sz w:val="28"/>
          <w:szCs w:val="28"/>
        </w:rPr>
      </w:pPr>
      <w:r>
        <w:rPr>
          <w:rFonts w:hint="default"/>
          <w:b/>
          <w:bCs/>
          <w:sz w:val="28"/>
          <w:szCs w:val="28"/>
          <w:lang w:val="en-US" w:eastAsia="zh-CN"/>
        </w:rPr>
        <w:t>3</w:t>
      </w:r>
      <w:r>
        <w:rPr>
          <w:rFonts w:hint="default"/>
          <w:b/>
          <w:bCs/>
          <w:sz w:val="28"/>
          <w:szCs w:val="28"/>
        </w:rPr>
        <w:t>.满意度指标</w:t>
      </w:r>
    </w:p>
    <w:p w14:paraId="2B8C760A">
      <w:pPr>
        <w:keepNext w:val="0"/>
        <w:keepLines w:val="0"/>
        <w:widowControl/>
        <w:numPr>
          <w:ilvl w:val="0"/>
          <w:numId w:val="0"/>
        </w:numPr>
        <w:suppressLineNumbers w:val="0"/>
        <w:ind w:firstLine="640" w:firstLineChars="200"/>
        <w:jc w:val="left"/>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服务对象满意度≥</w:t>
      </w:r>
      <w:r>
        <w:rPr>
          <w:rFonts w:hint="eastAsia" w:ascii="Times New Roman" w:hAnsi="Times New Roman" w:eastAsia="仿宋_GB2312" w:cs="Times New Roman"/>
          <w:color w:val="auto"/>
          <w:sz w:val="32"/>
          <w:szCs w:val="32"/>
          <w:lang w:val="en-US" w:eastAsia="zh-CN"/>
        </w:rPr>
        <w:t>9</w:t>
      </w:r>
      <w:r>
        <w:rPr>
          <w:rFonts w:hint="default" w:ascii="Times New Roman" w:hAnsi="Times New Roman" w:eastAsia="仿宋_GB2312" w:cs="Times New Roman"/>
          <w:color w:val="auto"/>
          <w:sz w:val="32"/>
          <w:szCs w:val="32"/>
          <w:lang w:val="en-US" w:eastAsia="zh-CN"/>
        </w:rPr>
        <w:t>0%。</w:t>
      </w:r>
    </w:p>
    <w:p w14:paraId="0E37773F">
      <w:pPr>
        <w:keepNext w:val="0"/>
        <w:keepLines w:val="0"/>
        <w:widowControl/>
        <w:numPr>
          <w:ilvl w:val="0"/>
          <w:numId w:val="0"/>
        </w:numPr>
        <w:suppressLineNumbers w:val="0"/>
        <w:ind w:firstLine="643" w:firstLineChars="200"/>
        <w:jc w:val="left"/>
        <w:rPr>
          <w:rFonts w:hint="eastAsia" w:ascii="仿宋" w:hAnsi="仿宋" w:eastAsia="仿宋" w:cs="仿宋"/>
          <w:b/>
          <w:bCs/>
          <w:color w:val="auto"/>
          <w:kern w:val="0"/>
          <w:sz w:val="32"/>
          <w:szCs w:val="32"/>
          <w:lang w:val="en-US" w:eastAsia="zh-CN" w:bidi="ar"/>
        </w:rPr>
      </w:pPr>
      <w:r>
        <w:rPr>
          <w:rFonts w:hint="eastAsia" w:ascii="仿宋" w:hAnsi="仿宋" w:eastAsia="仿宋" w:cs="仿宋"/>
          <w:b/>
          <w:bCs/>
          <w:color w:val="auto"/>
          <w:kern w:val="0"/>
          <w:sz w:val="32"/>
          <w:szCs w:val="32"/>
          <w:lang w:val="en-US" w:eastAsia="zh-CN" w:bidi="ar"/>
        </w:rPr>
        <w:t xml:space="preserve">三、偏离绩效目标的原因和下一步改进措施 </w:t>
      </w:r>
    </w:p>
    <w:p w14:paraId="4E3CD465">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default" w:ascii="黑体" w:hAnsi="黑体" w:eastAsia="黑体" w:cs="黑体"/>
          <w:b/>
          <w:bCs/>
          <w:spacing w:val="-8"/>
          <w:sz w:val="32"/>
          <w:szCs w:val="32"/>
        </w:rPr>
      </w:pPr>
      <w:r>
        <w:rPr>
          <w:rFonts w:hint="eastAsia" w:ascii="Times New Roman" w:hAnsi="Times New Roman" w:eastAsia="仿宋_GB2312" w:cs="Times New Roman"/>
          <w:sz w:val="32"/>
          <w:szCs w:val="32"/>
          <w:lang w:val="en-US" w:eastAsia="zh-CN"/>
        </w:rPr>
        <w:t>按照项目绩效指标要求，项目全面完成，未偏离预期目标，资金使用规范。下一步将继续加强资金管理，专款专用，提高资金使用效率</w:t>
      </w:r>
      <w:bookmarkStart w:id="0" w:name="_GoBack"/>
      <w:bookmarkEnd w:id="0"/>
      <w:r>
        <w:rPr>
          <w:rFonts w:hint="eastAsia" w:ascii="Times New Roman" w:hAnsi="Times New Roman" w:eastAsia="仿宋_GB2312" w:cs="Times New Roman"/>
          <w:sz w:val="32"/>
          <w:szCs w:val="32"/>
          <w:lang w:val="en-US" w:eastAsia="zh-CN"/>
        </w:rPr>
        <w:t>。</w:t>
      </w:r>
    </w:p>
    <w:p w14:paraId="18DFD0B9">
      <w:pPr>
        <w:jc w:val="righ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2026年3月16日</w:t>
      </w:r>
    </w:p>
    <w:sectPr>
      <w:pgSz w:w="11906" w:h="16838"/>
      <w:pgMar w:top="1440" w:right="1689" w:bottom="1440"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RjODQxM2M0MDgxOTA0ODgxM2YxMDkwNDAzMjBiMmIifQ=="/>
  </w:docVars>
  <w:rsids>
    <w:rsidRoot w:val="00000000"/>
    <w:rsid w:val="00926268"/>
    <w:rsid w:val="02E67621"/>
    <w:rsid w:val="065C7FE7"/>
    <w:rsid w:val="06C61D8B"/>
    <w:rsid w:val="0F816486"/>
    <w:rsid w:val="102424FB"/>
    <w:rsid w:val="11C136AD"/>
    <w:rsid w:val="13D77899"/>
    <w:rsid w:val="1C3B0279"/>
    <w:rsid w:val="221D64C8"/>
    <w:rsid w:val="23C85189"/>
    <w:rsid w:val="24E02810"/>
    <w:rsid w:val="24F80F5D"/>
    <w:rsid w:val="25FC798B"/>
    <w:rsid w:val="29716D8C"/>
    <w:rsid w:val="30316B48"/>
    <w:rsid w:val="319031E1"/>
    <w:rsid w:val="37555D62"/>
    <w:rsid w:val="39297DD7"/>
    <w:rsid w:val="3DFE721A"/>
    <w:rsid w:val="3F423F29"/>
    <w:rsid w:val="40BD67D0"/>
    <w:rsid w:val="4CE144A7"/>
    <w:rsid w:val="4EDF0610"/>
    <w:rsid w:val="52DA77C8"/>
    <w:rsid w:val="54AC2512"/>
    <w:rsid w:val="562874F3"/>
    <w:rsid w:val="56AD68BF"/>
    <w:rsid w:val="5769391E"/>
    <w:rsid w:val="597C6D4C"/>
    <w:rsid w:val="5A470DD9"/>
    <w:rsid w:val="5BDC19F5"/>
    <w:rsid w:val="64E15863"/>
    <w:rsid w:val="659B4271"/>
    <w:rsid w:val="665C7193"/>
    <w:rsid w:val="71804549"/>
    <w:rsid w:val="76483520"/>
    <w:rsid w:val="7D21554D"/>
    <w:rsid w:val="7F1A5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501</Words>
  <Characters>542</Characters>
  <Lines>0</Lines>
  <Paragraphs>0</Paragraphs>
  <TotalTime>300</TotalTime>
  <ScaleCrop>false</ScaleCrop>
  <LinksUpToDate>false</LinksUpToDate>
  <CharactersWithSpaces>545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2024-03-14T09:30:00Z</dcterms:created>
  <dc:creator>Administrator.SC-201810111338</dc:creator>
  <cp:lastModifiedBy>蓉儿</cp:lastModifiedBy>
  <cp:lastPrinted>2024-03-15T02:45:00Z</cp:lastPrinted>
  <dcterms:modified xsi:type="dcterms:W3CDTF">2026-03-17T07:50:55Z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17CA8AEA937B4B0FB2DF1CEC8CA24591_13</vt:lpwstr>
  </property>
  <property fmtid="{D5CDD505-2E9C-101B-9397-08002B2CF9AE}" pid="4" name="KSOTemplateDocerSaveRecord">
    <vt:lpwstr>eyJoZGlkIjoiYzRjODQxM2M0MDgxOTA0ODgxM2YxMDkwNDAzMjBiMmIiLCJ1c2VySWQiOiIzODEwMzUxMDAifQ==</vt:lpwstr>
  </property>
</Properties>
</file>