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AA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bidi="ar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 w:bidi="ar"/>
        </w:rPr>
        <w:t>3</w:t>
      </w:r>
    </w:p>
    <w:p w14:paraId="08BEA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  <w:lang w:bidi="ar"/>
        </w:rPr>
        <w:t xml:space="preserve"> </w:t>
      </w:r>
    </w:p>
    <w:p w14:paraId="66612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ar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ar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ar"/>
        </w:rPr>
        <w:t>年度中央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 w:bidi="ar"/>
        </w:rPr>
        <w:t>艾滋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ar"/>
        </w:rPr>
        <w:t>病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 w:bidi="ar"/>
        </w:rPr>
        <w:t>防控</w:t>
      </w:r>
    </w:p>
    <w:p w14:paraId="582E9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ar"/>
        </w:rPr>
        <w:t>绩效自评报告</w:t>
      </w:r>
    </w:p>
    <w:p w14:paraId="78942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bidi="ar"/>
        </w:rPr>
        <w:t xml:space="preserve"> </w:t>
      </w:r>
    </w:p>
    <w:p w14:paraId="7B7E4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bidi="ar"/>
        </w:rPr>
        <w:t>一、绩效目标分解下达情况</w:t>
      </w:r>
    </w:p>
    <w:p w14:paraId="6A06ED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bidi="ar"/>
        </w:rPr>
        <w:t>省级下达我</w:t>
      </w:r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区</w:t>
      </w:r>
      <w:r>
        <w:rPr>
          <w:rFonts w:hint="eastAsia" w:ascii="仿宋" w:hAnsi="仿宋" w:eastAsia="仿宋" w:cs="仿宋"/>
          <w:sz w:val="32"/>
          <w:szCs w:val="32"/>
          <w:lang w:bidi="ar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5</w:t>
      </w:r>
      <w:r>
        <w:rPr>
          <w:rFonts w:hint="eastAsia" w:ascii="仿宋" w:hAnsi="仿宋" w:eastAsia="仿宋" w:cs="仿宋"/>
          <w:sz w:val="32"/>
          <w:szCs w:val="32"/>
          <w:lang w:bidi="ar"/>
        </w:rPr>
        <w:t>年中央</w:t>
      </w:r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补助艾滋病项目（包含艾滋病综合防治示范区建设项目）项资金共计86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.54</w:t>
      </w:r>
      <w:r>
        <w:rPr>
          <w:rFonts w:hint="eastAsia" w:ascii="仿宋" w:hAnsi="仿宋" w:eastAsia="仿宋" w:cs="仿宋"/>
          <w:sz w:val="32"/>
          <w:szCs w:val="32"/>
          <w:lang w:bidi="ar"/>
        </w:rPr>
        <w:t>万</w:t>
      </w:r>
      <w:r>
        <w:rPr>
          <w:rFonts w:hint="eastAsia" w:ascii="仿宋" w:hAnsi="仿宋" w:eastAsia="仿宋" w:cs="仿宋"/>
          <w:sz w:val="32"/>
          <w:szCs w:val="32"/>
          <w:lang w:eastAsia="zh-CN" w:bidi="ar"/>
        </w:rPr>
        <w:t>，</w:t>
      </w:r>
      <w:r>
        <w:rPr>
          <w:rFonts w:hint="eastAsia" w:ascii="仿宋" w:hAnsi="仿宋" w:eastAsia="仿宋" w:cs="仿宋"/>
          <w:sz w:val="32"/>
          <w:szCs w:val="32"/>
          <w:lang w:bidi="ar"/>
        </w:rPr>
        <w:t>绩效目标任务完成率</w:t>
      </w:r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100</w:t>
      </w:r>
      <w:r>
        <w:rPr>
          <w:rFonts w:hint="eastAsia" w:ascii="仿宋" w:hAnsi="仿宋" w:eastAsia="仿宋" w:cs="仿宋"/>
          <w:sz w:val="32"/>
          <w:szCs w:val="32"/>
          <w:lang w:bidi="ar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 w:bidi="ar"/>
        </w:rPr>
        <w:t>。</w:t>
      </w:r>
    </w:p>
    <w:p w14:paraId="37111C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 w:bidi="ar"/>
        </w:rPr>
        <w:t>二、</w:t>
      </w:r>
      <w:r>
        <w:rPr>
          <w:rFonts w:hint="eastAsia" w:ascii="仿宋" w:hAnsi="仿宋" w:eastAsia="仿宋" w:cs="仿宋"/>
          <w:b/>
          <w:bCs/>
          <w:sz w:val="32"/>
          <w:szCs w:val="32"/>
          <w:lang w:bidi="ar"/>
        </w:rPr>
        <w:t>绩效目标完成情况分析</w:t>
      </w:r>
    </w:p>
    <w:p w14:paraId="652AAC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sz w:val="32"/>
          <w:szCs w:val="32"/>
          <w:lang w:bidi="ar"/>
        </w:rPr>
        <w:t>（一）资金投入情况分析。</w:t>
      </w:r>
    </w:p>
    <w:p w14:paraId="4CEF5F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Style w:val="11"/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1.项目资金执行情况分析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 w:bidi="ar"/>
        </w:rPr>
        <w:t>:</w:t>
      </w:r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省级下达我区2025年中央补助艾滋病项目（包含艾滋病综合防治示范区建设项目）项资金共计86.54万;经费已使用69.9万，主要用于丙肝抗病毒核酸检测、丙肝抗病毒治疗、艾滋病宣传教育、行为干预、咨询检测、扩大筛查及抗病毒治疗等相关工作。</w:t>
      </w:r>
      <w:r>
        <w:rPr>
          <w:rStyle w:val="11"/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资金执行率：81%</w:t>
      </w:r>
    </w:p>
    <w:p w14:paraId="518451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bidi="ar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2.项目资金管理情况：项目资金严格按照国家和资金管理办法规范执行，做到专款专用。</w:t>
      </w:r>
    </w:p>
    <w:p w14:paraId="6C77F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outlineLvl w:val="0"/>
        <w:rPr>
          <w:rFonts w:hint="eastAsia" w:ascii="仿宋" w:hAnsi="仿宋" w:eastAsia="仿宋" w:cs="仿宋"/>
          <w:b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sz w:val="32"/>
          <w:szCs w:val="32"/>
          <w:lang w:bidi="ar"/>
        </w:rPr>
        <w:t>（二）总体绩效目标完成情况分析。</w:t>
      </w:r>
    </w:p>
    <w:p w14:paraId="20A7A423"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1、2025年，</w:t>
      </w:r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健全完善“政府主导、部门协作、社会参与”的联防联控机制，将艾滋病、性病、丙肝等传染病疾病防治纳入全区公共卫生工作重点议程，明确各部门、各单位职责分工，细化工作台账、压实主体责任。严格遵照上级经费管理规定，规范资金审批、拨付、使用全流程，做到专款专用、合规高效，杜绝经费违规使用；定期召开工作调度会，研判防控形势、破解工作难题，强化督导考核与跟踪问效，构建上下联动、齐抓共管的防治格局，为各项工作高质量开展提供坚强组织保障和资金保障。</w:t>
      </w:r>
    </w:p>
    <w:p w14:paraId="392924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件要求和经费使用标准开展艾滋病、性病、丙肝防治工作。通过加强组织领导、高质量开展宣传教育、高质量开展综合干预、高质量开展检测筛查、高质量开展治疗关怀工作、高质量开展母婴传播工作、探索创新专项工作等全面提升全区防艾工作水平。</w:t>
      </w:r>
    </w:p>
    <w:p w14:paraId="50FDF5B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outlineLvl w:val="0"/>
        <w:rPr>
          <w:rFonts w:hint="eastAsia" w:ascii="仿宋" w:hAnsi="仿宋" w:eastAsia="仿宋" w:cs="仿宋"/>
          <w:b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sz w:val="32"/>
          <w:szCs w:val="32"/>
          <w:lang w:bidi="ar"/>
        </w:rPr>
        <w:t>绩效指标完成情况分析。</w:t>
      </w:r>
    </w:p>
    <w:p w14:paraId="5A6E97CE">
      <w:pPr>
        <w:pStyle w:val="2"/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 xml:space="preserve"> 1、数量指标</w:t>
      </w:r>
    </w:p>
    <w:p w14:paraId="0E4CFA8C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2025年共完成咨询检测人员3391人次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。</w:t>
      </w:r>
    </w:p>
    <w:p w14:paraId="44AC7F4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（2）公共场所高危行为共干预2255人次，其中检测351人次。</w:t>
      </w:r>
    </w:p>
    <w:p w14:paraId="523BE51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（3）艾滋病抗病毒治疗共321人。</w:t>
      </w:r>
    </w:p>
    <w:p w14:paraId="04B364CD">
      <w:pPr>
        <w:numPr>
          <w:ilvl w:val="0"/>
          <w:numId w:val="2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性病干预包共发放13520人次。</w:t>
      </w:r>
    </w:p>
    <w:p w14:paraId="0EC840E3">
      <w:pPr>
        <w:pStyle w:val="2"/>
        <w:numPr>
          <w:ilvl w:val="0"/>
          <w:numId w:val="2"/>
        </w:num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MSM人群干预共100人。</w:t>
      </w:r>
    </w:p>
    <w:p w14:paraId="1DA225A4">
      <w:pPr>
        <w:pStyle w:val="2"/>
        <w:numPr>
          <w:ilvl w:val="0"/>
          <w:numId w:val="2"/>
        </w:num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扩大咨询检测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共3000人。</w:t>
      </w:r>
    </w:p>
    <w:p w14:paraId="577DB193">
      <w:pPr>
        <w:pStyle w:val="2"/>
        <w:numPr>
          <w:ilvl w:val="0"/>
          <w:numId w:val="3"/>
        </w:numPr>
        <w:ind w:firstLine="321" w:firstLineChars="100"/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质量指标</w:t>
      </w:r>
    </w:p>
    <w:p w14:paraId="24923749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艾滋病免费抗病毒治疗任务完成率100%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。</w:t>
      </w:r>
    </w:p>
    <w:p w14:paraId="7DE7F991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（2）艾滋病高危人群（暗娼、男性同性性行为）检测比例100%。</w:t>
      </w:r>
    </w:p>
    <w:p w14:paraId="0E7F5D49">
      <w:pPr>
        <w:pStyle w:val="2"/>
        <w:ind w:firstLine="964" w:firstLineChars="3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3、效益指标</w:t>
      </w:r>
    </w:p>
    <w:p w14:paraId="7ABCCBFF">
      <w:pPr>
        <w:pStyle w:val="2"/>
        <w:numPr>
          <w:ilvl w:val="0"/>
          <w:numId w:val="0"/>
        </w:numPr>
        <w:ind w:firstLine="64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（1）符合抗病毒治疗条件的感染者及病人接受抗病毒治疗的比例为99.7%。</w:t>
      </w:r>
    </w:p>
    <w:p w14:paraId="41766AB5">
      <w:pPr>
        <w:pStyle w:val="2"/>
        <w:numPr>
          <w:ilvl w:val="0"/>
          <w:numId w:val="0"/>
        </w:numPr>
        <w:ind w:firstLine="64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（2）接受抗病毒治疗感染者及病人治疗成功率为97.80%</w:t>
      </w:r>
    </w:p>
    <w:p w14:paraId="223CDDF7">
      <w:pPr>
        <w:pStyle w:val="2"/>
        <w:numPr>
          <w:ilvl w:val="0"/>
          <w:numId w:val="0"/>
        </w:numPr>
        <w:ind w:firstLine="964" w:firstLineChars="300"/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4、成本指标</w:t>
      </w:r>
    </w:p>
    <w:p w14:paraId="4576481F">
      <w:pPr>
        <w:pStyle w:val="2"/>
        <w:numPr>
          <w:ilvl w:val="0"/>
          <w:numId w:val="0"/>
        </w:numPr>
        <w:ind w:firstLine="64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（1）艾滋病咨询成本按照8元/人。</w:t>
      </w:r>
    </w:p>
    <w:p w14:paraId="4C25B990">
      <w:pPr>
        <w:pStyle w:val="2"/>
        <w:numPr>
          <w:ilvl w:val="0"/>
          <w:numId w:val="0"/>
        </w:numPr>
        <w:ind w:firstLine="64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（2）艾滋病病人交通补助200元/人/年。</w:t>
      </w:r>
    </w:p>
    <w:p w14:paraId="35D180C7">
      <w:pPr>
        <w:pStyle w:val="2"/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（3）性病干预包3元/人/次。</w:t>
      </w:r>
    </w:p>
    <w:p w14:paraId="772115C4">
      <w:pPr>
        <w:pStyle w:val="2"/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（4）高危行为干预人员10元/人/次。</w:t>
      </w:r>
    </w:p>
    <w:p w14:paraId="0A5D7174">
      <w:pPr>
        <w:pStyle w:val="2"/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（5）抗病毒核酸检测20元/人次。</w:t>
      </w:r>
    </w:p>
    <w:p w14:paraId="36724B9B">
      <w:pPr>
        <w:pStyle w:val="2"/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（6）丙肝抗病毒治疗50元/人次。</w:t>
      </w:r>
    </w:p>
    <w:p w14:paraId="55E5B252">
      <w:pPr>
        <w:pStyle w:val="2"/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（7）扩大咨询检测2元/人/次/阳性100元/人/例。</w:t>
      </w:r>
    </w:p>
    <w:p w14:paraId="4BABE7EA">
      <w:pPr>
        <w:pStyle w:val="2"/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（8）艾滋病宣传材料12.2万元。</w:t>
      </w:r>
    </w:p>
    <w:p w14:paraId="6C8034E4">
      <w:pPr>
        <w:pStyle w:val="2"/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bidi="ar"/>
        </w:rPr>
        <w:t>三、下一步改进措施</w:t>
      </w:r>
    </w:p>
    <w:p w14:paraId="230FD87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kern w:val="2"/>
          <w:sz w:val="32"/>
          <w:szCs w:val="4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（1）</w:t>
      </w:r>
      <w:r>
        <w:rPr>
          <w:rFonts w:hint="eastAsia" w:ascii="仿宋" w:hAnsi="仿宋" w:eastAsia="仿宋" w:cs="仿宋"/>
          <w:kern w:val="2"/>
          <w:sz w:val="32"/>
          <w:szCs w:val="40"/>
          <w:lang w:val="en-US" w:eastAsia="zh-CN" w:bidi="ar-SA"/>
        </w:rPr>
        <w:t>持续加大宣传工作力度，扎实推进艾滋病防治教育“进社区、进医院、进企业、进校园、进家庭”五进行动，覆盖各类重点人群与普通群众。全面普及艾滋病防治核心知识，稳步提高全人群艾滋病防治知晓率，提升宣传工作质效。</w:t>
      </w:r>
    </w:p>
    <w:p w14:paraId="26080BA7"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（2）常态化督导检查机制，紧盯工作进度、紧盯薄弱环节，深入排查艾滋病、性病、丙肝防治工作中的堵点难点问题，建立问题台账、逐项闭环整改，细化优化工作举措，全力保障各项防治任务有序落地、高效推进。</w:t>
      </w:r>
    </w:p>
    <w:p w14:paraId="6045FAA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（3）加强培训工作，分层分类开展艾滋病、性病、丙肝防治专题培训，覆盖政策解读、诊疗规范、干预服务、应急处置等核心内容，补齐业务短板、强化实操技能。</w:t>
      </w:r>
    </w:p>
    <w:p w14:paraId="56D793C7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0621BF5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B5A9D58">
      <w:p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D1E7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 w:bidi="ar"/>
        </w:rPr>
      </w:pPr>
    </w:p>
    <w:sectPr>
      <w:footerReference r:id="rId3" w:type="default"/>
      <w:pgSz w:w="11906" w:h="16838"/>
      <w:pgMar w:top="1474" w:right="1701" w:bottom="147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1CDFE1F-F674-4685-9987-FE2DCBA8DB6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E5642FA2-3C56-4AE2-8E48-F9EE19210A7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DAC95B1-9AF1-4FC8-BC6A-45D57E99832E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4" w:fontKey="{77E92275-A35B-498C-A503-502487278C2C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944F1">
    <w:pPr>
      <w:pStyle w:val="4"/>
      <w:tabs>
        <w:tab w:val="left" w:pos="8505"/>
      </w:tabs>
      <w:ind w:right="210" w:rightChars="100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4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ascii="宋体" w:hAnsi="宋体" w:eastAsia="宋体"/>
        <w:sz w:val="28"/>
        <w:szCs w:val="28"/>
      </w:rPr>
      <w:t xml:space="preserve"> 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AA46A0"/>
    <w:multiLevelType w:val="singleLevel"/>
    <w:tmpl w:val="9FAA46A0"/>
    <w:lvl w:ilvl="0" w:tentative="0">
      <w:start w:val="4"/>
      <w:numFmt w:val="decimal"/>
      <w:suff w:val="nothing"/>
      <w:lvlText w:val="（%1）"/>
      <w:lvlJc w:val="left"/>
    </w:lvl>
  </w:abstractNum>
  <w:abstractNum w:abstractNumId="1">
    <w:nsid w:val="1DD31CA3"/>
    <w:multiLevelType w:val="singleLevel"/>
    <w:tmpl w:val="1DD31CA3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2D5E2771"/>
    <w:multiLevelType w:val="singleLevel"/>
    <w:tmpl w:val="2D5E2771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3OTczNDI4NjE4NGI1NjY3ZjdjYzhjNjRiYzBhMGIifQ=="/>
  </w:docVars>
  <w:rsids>
    <w:rsidRoot w:val="00F555CC"/>
    <w:rsid w:val="00323DBC"/>
    <w:rsid w:val="00334B68"/>
    <w:rsid w:val="003962B3"/>
    <w:rsid w:val="00407207"/>
    <w:rsid w:val="004C5301"/>
    <w:rsid w:val="0052130B"/>
    <w:rsid w:val="0064604B"/>
    <w:rsid w:val="00706928"/>
    <w:rsid w:val="007B5963"/>
    <w:rsid w:val="007E6080"/>
    <w:rsid w:val="007F41A4"/>
    <w:rsid w:val="008B22DF"/>
    <w:rsid w:val="00935A40"/>
    <w:rsid w:val="009C6DAF"/>
    <w:rsid w:val="00AC33C9"/>
    <w:rsid w:val="00AE21DE"/>
    <w:rsid w:val="00C5225D"/>
    <w:rsid w:val="00CB2857"/>
    <w:rsid w:val="00D758CD"/>
    <w:rsid w:val="00DB286C"/>
    <w:rsid w:val="00E13BB5"/>
    <w:rsid w:val="00E55DC4"/>
    <w:rsid w:val="00F555CC"/>
    <w:rsid w:val="01976C47"/>
    <w:rsid w:val="01C70EA9"/>
    <w:rsid w:val="053E4A03"/>
    <w:rsid w:val="05CF7786"/>
    <w:rsid w:val="07221FB6"/>
    <w:rsid w:val="08D86F1C"/>
    <w:rsid w:val="0C550884"/>
    <w:rsid w:val="0E163E29"/>
    <w:rsid w:val="109D1177"/>
    <w:rsid w:val="10DF559F"/>
    <w:rsid w:val="11B76268"/>
    <w:rsid w:val="12AC4A34"/>
    <w:rsid w:val="171F48A6"/>
    <w:rsid w:val="176862B9"/>
    <w:rsid w:val="185B1176"/>
    <w:rsid w:val="1A96674B"/>
    <w:rsid w:val="1C9D13B9"/>
    <w:rsid w:val="1D4C6F21"/>
    <w:rsid w:val="1FDA2F4E"/>
    <w:rsid w:val="210510A3"/>
    <w:rsid w:val="22BF0B85"/>
    <w:rsid w:val="231B29D1"/>
    <w:rsid w:val="32DD130C"/>
    <w:rsid w:val="358A2E3F"/>
    <w:rsid w:val="377A23EA"/>
    <w:rsid w:val="38463BE1"/>
    <w:rsid w:val="3E9D5071"/>
    <w:rsid w:val="40D57C56"/>
    <w:rsid w:val="44A40821"/>
    <w:rsid w:val="459E4749"/>
    <w:rsid w:val="459E681C"/>
    <w:rsid w:val="49325BF9"/>
    <w:rsid w:val="496A0955"/>
    <w:rsid w:val="4BF5C8E5"/>
    <w:rsid w:val="4C2E5921"/>
    <w:rsid w:val="4DAD3BF8"/>
    <w:rsid w:val="4FCE01BF"/>
    <w:rsid w:val="506348EA"/>
    <w:rsid w:val="51FED7AB"/>
    <w:rsid w:val="526376C4"/>
    <w:rsid w:val="56E542AB"/>
    <w:rsid w:val="583518F2"/>
    <w:rsid w:val="587F347C"/>
    <w:rsid w:val="591A5DA5"/>
    <w:rsid w:val="5C835883"/>
    <w:rsid w:val="5C846314"/>
    <w:rsid w:val="5DDDCB64"/>
    <w:rsid w:val="5E67E8E7"/>
    <w:rsid w:val="5EFA7CCD"/>
    <w:rsid w:val="5F6D1937"/>
    <w:rsid w:val="631B0BE9"/>
    <w:rsid w:val="686B4FF2"/>
    <w:rsid w:val="6AFFD2CE"/>
    <w:rsid w:val="6B2A3C8A"/>
    <w:rsid w:val="6C5D448C"/>
    <w:rsid w:val="6FF1B310"/>
    <w:rsid w:val="717C13FE"/>
    <w:rsid w:val="766E17DB"/>
    <w:rsid w:val="76DB492B"/>
    <w:rsid w:val="77BF000C"/>
    <w:rsid w:val="784B5AE0"/>
    <w:rsid w:val="786F5127"/>
    <w:rsid w:val="7B3F7B7E"/>
    <w:rsid w:val="7BDD42EB"/>
    <w:rsid w:val="7BDF9759"/>
    <w:rsid w:val="7BEB3E83"/>
    <w:rsid w:val="7C19DDF9"/>
    <w:rsid w:val="7C7F4AF4"/>
    <w:rsid w:val="7D7DBF82"/>
    <w:rsid w:val="7E73581F"/>
    <w:rsid w:val="7EFE1D6C"/>
    <w:rsid w:val="7EFF7039"/>
    <w:rsid w:val="7F6F6D8B"/>
    <w:rsid w:val="7F7D58EC"/>
    <w:rsid w:val="7FBF7C5D"/>
    <w:rsid w:val="7FEFAC12"/>
    <w:rsid w:val="7FFF5BB5"/>
    <w:rsid w:val="98784419"/>
    <w:rsid w:val="9C7F4C19"/>
    <w:rsid w:val="9D4B5CFF"/>
    <w:rsid w:val="A3FD956A"/>
    <w:rsid w:val="AEC99B6C"/>
    <w:rsid w:val="B5CB5695"/>
    <w:rsid w:val="BA7B23C6"/>
    <w:rsid w:val="BEF73B2C"/>
    <w:rsid w:val="BFEF743A"/>
    <w:rsid w:val="CBBE0F56"/>
    <w:rsid w:val="D7F72171"/>
    <w:rsid w:val="D9FAE8B5"/>
    <w:rsid w:val="DFFF2987"/>
    <w:rsid w:val="E7FF11E3"/>
    <w:rsid w:val="EA721DC1"/>
    <w:rsid w:val="EBE75B66"/>
    <w:rsid w:val="ED74B3CC"/>
    <w:rsid w:val="ED9DF43B"/>
    <w:rsid w:val="EF67ABF8"/>
    <w:rsid w:val="F0FFFDD2"/>
    <w:rsid w:val="F7B6FD5B"/>
    <w:rsid w:val="F7EBF02B"/>
    <w:rsid w:val="F7F954EE"/>
    <w:rsid w:val="FAFB4484"/>
    <w:rsid w:val="FB1F5E90"/>
    <w:rsid w:val="FB779B69"/>
    <w:rsid w:val="FD7B6C79"/>
    <w:rsid w:val="FDEE57AB"/>
    <w:rsid w:val="FE734873"/>
    <w:rsid w:val="FEFF0695"/>
    <w:rsid w:val="FEFF3E14"/>
    <w:rsid w:val="FF4FDF8B"/>
    <w:rsid w:val="FF6507BE"/>
    <w:rsid w:val="FF6E851C"/>
    <w:rsid w:val="FF6FBEB7"/>
    <w:rsid w:val="FF7F8969"/>
    <w:rsid w:val="FFBDA54C"/>
    <w:rsid w:val="FFDCAC80"/>
    <w:rsid w:val="FFE999F2"/>
    <w:rsid w:val="FFEE9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widowControl w:val="0"/>
      <w:spacing w:before="260" w:after="260" w:line="415" w:lineRule="auto"/>
      <w:ind w:firstLine="200" w:firstLineChars="200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99"/>
    <w:pPr>
      <w:spacing w:after="120"/>
    </w:p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5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1">
    <w:name w:val="NormalCharacter"/>
    <w:autoRedefine/>
    <w:semiHidden/>
    <w:qFormat/>
    <w:uiPriority w:val="0"/>
    <w:rPr>
      <w:rFonts w:eastAsia="仿宋_GB2312"/>
      <w:kern w:val="2"/>
      <w:sz w:val="30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720</Words>
  <Characters>771</Characters>
  <Lines>16</Lines>
  <Paragraphs>4</Paragraphs>
  <TotalTime>4</TotalTime>
  <ScaleCrop>false</ScaleCrop>
  <LinksUpToDate>false</LinksUpToDate>
  <CharactersWithSpaces>777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2020-05-25T17:31:00Z</dcterms:created>
  <dc:creator>xb21cn</dc:creator>
  <cp:lastModifiedBy>隗中媛</cp:lastModifiedBy>
  <cp:lastPrinted>2024-03-11T09:28:00Z</cp:lastPrinted>
  <dcterms:modified xsi:type="dcterms:W3CDTF">2026-03-17T03:07:24Z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EA3D90445D744177B076CBC709C97392_13</vt:lpwstr>
  </property>
  <property fmtid="{D5CDD505-2E9C-101B-9397-08002B2CF9AE}" pid="4" name="KSOTemplateDocerSaveRecord">
    <vt:lpwstr>eyJoZGlkIjoiYmZiYjQ4ZjY2ZjI1ODA3NDc0ZWIxNjRiOTdhMTExMzUiLCJ1c2VySWQiOiI2OTExMDE1ODcifQ==</vt:lpwstr>
  </property>
</Properties>
</file>