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AAC67">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bidi="ar"/>
        </w:rPr>
        <w:t>附件</w:t>
      </w:r>
      <w:r>
        <w:rPr>
          <w:rFonts w:hint="eastAsia" w:ascii="Times New Roman" w:hAnsi="Times New Roman" w:eastAsia="黑体" w:cs="Times New Roman"/>
          <w:sz w:val="32"/>
          <w:szCs w:val="32"/>
          <w:lang w:val="en-US" w:eastAsia="zh-CN" w:bidi="ar"/>
        </w:rPr>
        <w:t>3</w:t>
      </w:r>
    </w:p>
    <w:p w14:paraId="08BEA0BE">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default" w:ascii="Times New Roman" w:hAnsi="Times New Roman" w:eastAsia="黑体" w:cs="Times New Roman"/>
          <w:sz w:val="30"/>
          <w:szCs w:val="30"/>
        </w:rPr>
      </w:pPr>
      <w:r>
        <w:rPr>
          <w:rFonts w:hint="default" w:ascii="Times New Roman" w:hAnsi="Times New Roman" w:eastAsia="黑体" w:cs="Times New Roman"/>
          <w:sz w:val="30"/>
          <w:szCs w:val="30"/>
          <w:lang w:bidi="ar"/>
        </w:rPr>
        <w:t xml:space="preserve"> </w:t>
      </w:r>
    </w:p>
    <w:p w14:paraId="582E9F73">
      <w:pPr>
        <w:keepNext w:val="0"/>
        <w:keepLines w:val="0"/>
        <w:pageBreakBefore w:val="0"/>
        <w:widowControl w:val="0"/>
        <w:kinsoku/>
        <w:wordWrap/>
        <w:overflowPunct/>
        <w:topLinePunct w:val="0"/>
        <w:autoSpaceDE/>
        <w:autoSpaceDN/>
        <w:bidi w:val="0"/>
        <w:spacing w:line="600" w:lineRule="exact"/>
        <w:jc w:val="center"/>
        <w:textAlignment w:val="auto"/>
        <w:rPr>
          <w:rFonts w:hint="default" w:ascii="Times New Roman" w:hAnsi="Times New Roman" w:eastAsia="方正小标宋简体" w:cs="Times New Roman"/>
          <w:b w:val="0"/>
          <w:bCs w:val="0"/>
          <w:sz w:val="44"/>
          <w:szCs w:val="44"/>
          <w:lang w:val="en-US"/>
        </w:rPr>
      </w:pPr>
      <w:r>
        <w:rPr>
          <w:rFonts w:hint="eastAsia" w:ascii="Times New Roman" w:hAnsi="Times New Roman" w:eastAsia="方正小标宋简体" w:cs="Times New Roman"/>
          <w:b w:val="0"/>
          <w:bCs w:val="0"/>
          <w:sz w:val="36"/>
          <w:szCs w:val="36"/>
          <w:lang w:val="en-US" w:eastAsia="zh-CN" w:bidi="ar"/>
        </w:rPr>
        <w:t>2025年中央重点传染病项目自评报告</w:t>
      </w:r>
    </w:p>
    <w:p w14:paraId="6A3AA42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bidi="ar"/>
        </w:rPr>
        <w:t>一、绩效目标分解下达情况</w:t>
      </w:r>
    </w:p>
    <w:p w14:paraId="0F84BF58">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color w:val="auto"/>
          <w:sz w:val="32"/>
          <w:szCs w:val="32"/>
          <w:lang w:eastAsia="zh-CN" w:bidi="ar"/>
        </w:rPr>
      </w:pPr>
      <w:r>
        <w:rPr>
          <w:rFonts w:hint="eastAsia" w:ascii="仿宋" w:hAnsi="仿宋" w:eastAsia="仿宋" w:cs="仿宋"/>
          <w:sz w:val="32"/>
          <w:szCs w:val="32"/>
          <w:lang w:val="en-US" w:eastAsia="zh-CN" w:bidi="ar"/>
        </w:rPr>
        <w:t>省级</w:t>
      </w:r>
      <w:r>
        <w:rPr>
          <w:rFonts w:hint="eastAsia" w:ascii="仿宋" w:hAnsi="仿宋" w:eastAsia="仿宋" w:cs="仿宋"/>
          <w:sz w:val="32"/>
          <w:szCs w:val="32"/>
          <w:lang w:bidi="ar"/>
        </w:rPr>
        <w:t>下达我</w:t>
      </w:r>
      <w:r>
        <w:rPr>
          <w:rFonts w:hint="eastAsia" w:ascii="仿宋" w:hAnsi="仿宋" w:eastAsia="仿宋" w:cs="仿宋"/>
          <w:sz w:val="32"/>
          <w:szCs w:val="32"/>
          <w:lang w:val="en-US" w:eastAsia="zh-CN" w:bidi="ar"/>
        </w:rPr>
        <w:t>区</w:t>
      </w:r>
      <w:r>
        <w:rPr>
          <w:rFonts w:hint="eastAsia" w:ascii="仿宋" w:hAnsi="仿宋" w:eastAsia="仿宋" w:cs="仿宋"/>
          <w:sz w:val="32"/>
          <w:szCs w:val="32"/>
          <w:lang w:bidi="ar"/>
        </w:rPr>
        <w:t>202</w:t>
      </w:r>
      <w:r>
        <w:rPr>
          <w:rFonts w:hint="eastAsia" w:ascii="仿宋" w:hAnsi="仿宋" w:eastAsia="仿宋" w:cs="仿宋"/>
          <w:sz w:val="32"/>
          <w:szCs w:val="32"/>
          <w:lang w:val="en-US" w:eastAsia="zh-CN" w:bidi="ar"/>
        </w:rPr>
        <w:t>5</w:t>
      </w:r>
      <w:r>
        <w:rPr>
          <w:rFonts w:hint="eastAsia" w:ascii="仿宋" w:hAnsi="仿宋" w:eastAsia="仿宋" w:cs="仿宋"/>
          <w:sz w:val="32"/>
          <w:szCs w:val="32"/>
          <w:lang w:bidi="ar"/>
        </w:rPr>
        <w:t>年</w:t>
      </w:r>
      <w:r>
        <w:rPr>
          <w:rFonts w:hint="eastAsia" w:ascii="仿宋" w:hAnsi="仿宋" w:eastAsia="仿宋" w:cs="仿宋"/>
          <w:sz w:val="32"/>
          <w:szCs w:val="32"/>
          <w:lang w:val="en-US" w:eastAsia="zh-CN" w:bidi="ar"/>
        </w:rPr>
        <w:t>中央</w:t>
      </w:r>
      <w:r>
        <w:rPr>
          <w:rFonts w:hint="eastAsia" w:ascii="仿宋" w:hAnsi="仿宋" w:eastAsia="仿宋" w:cs="仿宋"/>
          <w:sz w:val="32"/>
          <w:szCs w:val="32"/>
          <w:lang w:bidi="ar"/>
        </w:rPr>
        <w:t>重点传染病（食品安全风险、病媒</w:t>
      </w:r>
      <w:r>
        <w:rPr>
          <w:rFonts w:hint="eastAsia" w:ascii="仿宋" w:hAnsi="仿宋" w:eastAsia="仿宋" w:cs="仿宋"/>
          <w:sz w:val="32"/>
          <w:szCs w:val="32"/>
          <w:lang w:val="en-US" w:eastAsia="zh-CN" w:bidi="ar"/>
        </w:rPr>
        <w:t>生物监测</w:t>
      </w:r>
      <w:r>
        <w:rPr>
          <w:rFonts w:hint="eastAsia" w:ascii="仿宋" w:hAnsi="仿宋" w:eastAsia="仿宋" w:cs="仿宋"/>
          <w:sz w:val="32"/>
          <w:szCs w:val="32"/>
          <w:lang w:bidi="ar"/>
        </w:rPr>
        <w:t>、疟疾</w:t>
      </w:r>
      <w:r>
        <w:rPr>
          <w:rFonts w:hint="eastAsia" w:ascii="仿宋" w:hAnsi="仿宋" w:eastAsia="仿宋" w:cs="仿宋"/>
          <w:sz w:val="32"/>
          <w:szCs w:val="32"/>
          <w:lang w:val="en-US" w:eastAsia="zh-CN" w:bidi="ar"/>
        </w:rPr>
        <w:t>及其他寄生虫病监测</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聚集性肺炎监测</w:t>
      </w:r>
      <w:r>
        <w:rPr>
          <w:rFonts w:hint="eastAsia" w:ascii="仿宋" w:hAnsi="仿宋" w:eastAsia="仿宋" w:cs="仿宋"/>
          <w:sz w:val="32"/>
          <w:szCs w:val="32"/>
          <w:lang w:bidi="ar"/>
        </w:rPr>
        <w:t>、人禽流感</w:t>
      </w:r>
      <w:r>
        <w:rPr>
          <w:rFonts w:hint="eastAsia" w:ascii="仿宋" w:hAnsi="仿宋" w:eastAsia="仿宋" w:cs="仿宋"/>
          <w:sz w:val="32"/>
          <w:szCs w:val="32"/>
          <w:lang w:val="en-US" w:eastAsia="zh-CN" w:bidi="ar"/>
        </w:rPr>
        <w:t>监测</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新冠</w:t>
      </w:r>
      <w:r>
        <w:rPr>
          <w:rFonts w:hint="eastAsia" w:ascii="仿宋" w:hAnsi="仿宋" w:eastAsia="仿宋" w:cs="仿宋"/>
          <w:sz w:val="32"/>
          <w:szCs w:val="32"/>
          <w:lang w:val="en-US" w:eastAsia="zh-CN" w:bidi="ar"/>
        </w:rPr>
        <w:t>病毒</w:t>
      </w:r>
      <w:r>
        <w:rPr>
          <w:rFonts w:hint="eastAsia" w:ascii="仿宋" w:hAnsi="仿宋" w:eastAsia="仿宋" w:cs="仿宋"/>
          <w:sz w:val="32"/>
          <w:szCs w:val="32"/>
          <w:lang w:bidi="ar"/>
        </w:rPr>
        <w:t>变异监测</w:t>
      </w:r>
      <w:r>
        <w:rPr>
          <w:rFonts w:hint="eastAsia" w:ascii="仿宋" w:hAnsi="仿宋" w:eastAsia="仿宋" w:cs="仿宋"/>
          <w:sz w:val="32"/>
          <w:szCs w:val="32"/>
          <w:lang w:eastAsia="zh-CN" w:bidi="ar"/>
        </w:rPr>
        <w:t>、</w:t>
      </w:r>
      <w:r>
        <w:rPr>
          <w:rFonts w:hint="eastAsia" w:ascii="仿宋" w:hAnsi="仿宋" w:eastAsia="仿宋" w:cs="仿宋"/>
          <w:color w:val="auto"/>
          <w:sz w:val="32"/>
          <w:szCs w:val="32"/>
          <w:lang w:val="en-US" w:eastAsia="zh-CN" w:bidi="ar"/>
        </w:rPr>
        <w:t>学生常见病、饮用水和环境卫生</w:t>
      </w:r>
      <w:r>
        <w:rPr>
          <w:rFonts w:hint="eastAsia" w:ascii="仿宋" w:hAnsi="仿宋" w:eastAsia="仿宋" w:cs="仿宋"/>
          <w:color w:val="auto"/>
          <w:sz w:val="32"/>
          <w:szCs w:val="32"/>
          <w:lang w:bidi="ar"/>
        </w:rPr>
        <w:t>）</w:t>
      </w:r>
      <w:r>
        <w:rPr>
          <w:rFonts w:hint="eastAsia" w:ascii="仿宋" w:hAnsi="仿宋" w:eastAsia="仿宋" w:cs="仿宋"/>
          <w:color w:val="auto"/>
          <w:sz w:val="32"/>
          <w:szCs w:val="32"/>
          <w:lang w:val="en-US" w:eastAsia="zh-CN" w:bidi="ar"/>
        </w:rPr>
        <w:t>绩效</w:t>
      </w:r>
      <w:r>
        <w:rPr>
          <w:rFonts w:hint="eastAsia" w:ascii="仿宋" w:hAnsi="仿宋" w:eastAsia="仿宋" w:cs="仿宋"/>
          <w:color w:val="auto"/>
          <w:sz w:val="32"/>
          <w:szCs w:val="32"/>
          <w:lang w:bidi="ar"/>
        </w:rPr>
        <w:t>目标任务完成率100%</w:t>
      </w:r>
      <w:r>
        <w:rPr>
          <w:rFonts w:hint="eastAsia" w:ascii="仿宋" w:hAnsi="仿宋" w:eastAsia="仿宋" w:cs="仿宋"/>
          <w:color w:val="auto"/>
          <w:sz w:val="32"/>
          <w:szCs w:val="32"/>
          <w:lang w:eastAsia="zh-CN" w:bidi="ar"/>
        </w:rPr>
        <w:t>。</w:t>
      </w:r>
    </w:p>
    <w:p w14:paraId="3D326B74">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eastAsia" w:ascii="仿宋" w:hAnsi="仿宋" w:eastAsia="仿宋" w:cs="仿宋"/>
          <w:b/>
          <w:bCs/>
          <w:sz w:val="32"/>
          <w:szCs w:val="32"/>
          <w:lang w:bidi="ar"/>
        </w:rPr>
      </w:pPr>
      <w:r>
        <w:rPr>
          <w:rFonts w:hint="eastAsia" w:ascii="仿宋" w:hAnsi="仿宋" w:eastAsia="仿宋" w:cs="仿宋"/>
          <w:b/>
          <w:bCs/>
          <w:sz w:val="32"/>
          <w:szCs w:val="32"/>
          <w:lang w:eastAsia="zh-CN" w:bidi="ar"/>
        </w:rPr>
        <w:t>二、</w:t>
      </w:r>
      <w:r>
        <w:rPr>
          <w:rFonts w:hint="eastAsia" w:ascii="仿宋" w:hAnsi="仿宋" w:eastAsia="仿宋" w:cs="仿宋"/>
          <w:b/>
          <w:bCs/>
          <w:sz w:val="32"/>
          <w:szCs w:val="32"/>
          <w:lang w:bidi="ar"/>
        </w:rPr>
        <w:t>绩效目标完成情况分析</w:t>
      </w:r>
    </w:p>
    <w:p w14:paraId="308E356B">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eastAsia" w:ascii="仿宋" w:hAnsi="仿宋" w:eastAsia="仿宋" w:cs="仿宋"/>
          <w:sz w:val="32"/>
          <w:szCs w:val="32"/>
          <w:lang w:bidi="ar"/>
        </w:rPr>
      </w:pPr>
      <w:r>
        <w:rPr>
          <w:rFonts w:hint="eastAsia" w:ascii="仿宋" w:hAnsi="仿宋" w:eastAsia="仿宋" w:cs="仿宋"/>
          <w:b/>
          <w:sz w:val="32"/>
          <w:szCs w:val="32"/>
          <w:lang w:bidi="ar"/>
        </w:rPr>
        <w:t>（一）资金投入情况分析。</w:t>
      </w:r>
    </w:p>
    <w:p w14:paraId="635219A8">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仿宋" w:hAnsi="仿宋" w:eastAsia="仿宋" w:cs="仿宋"/>
          <w:color w:val="auto"/>
          <w:sz w:val="32"/>
          <w:szCs w:val="32"/>
          <w:lang w:val="en-US" w:eastAsia="zh-CN" w:bidi="ar"/>
        </w:rPr>
      </w:pPr>
      <w:r>
        <w:rPr>
          <w:rFonts w:hint="eastAsia" w:ascii="仿宋" w:hAnsi="仿宋" w:eastAsia="仿宋" w:cs="仿宋"/>
          <w:sz w:val="32"/>
          <w:szCs w:val="32"/>
          <w:lang w:val="en-US" w:eastAsia="zh-CN" w:bidi="ar"/>
        </w:rPr>
        <w:t>1.省级下达我区</w:t>
      </w:r>
      <w:r>
        <w:rPr>
          <w:rFonts w:hint="eastAsia" w:ascii="仿宋" w:hAnsi="仿宋" w:eastAsia="仿宋" w:cs="仿宋"/>
          <w:sz w:val="32"/>
          <w:szCs w:val="32"/>
          <w:lang w:bidi="ar"/>
        </w:rPr>
        <w:t>202</w:t>
      </w:r>
      <w:r>
        <w:rPr>
          <w:rFonts w:hint="eastAsia" w:ascii="仿宋" w:hAnsi="仿宋" w:eastAsia="仿宋" w:cs="仿宋"/>
          <w:sz w:val="32"/>
          <w:szCs w:val="32"/>
          <w:lang w:val="en-US" w:eastAsia="zh-CN" w:bidi="ar"/>
        </w:rPr>
        <w:t>5</w:t>
      </w:r>
      <w:r>
        <w:rPr>
          <w:rFonts w:hint="eastAsia" w:ascii="仿宋" w:hAnsi="仿宋" w:eastAsia="仿宋" w:cs="仿宋"/>
          <w:sz w:val="32"/>
          <w:szCs w:val="32"/>
          <w:lang w:bidi="ar"/>
        </w:rPr>
        <w:t>年中央</w:t>
      </w:r>
      <w:r>
        <w:rPr>
          <w:rFonts w:hint="eastAsia" w:ascii="仿宋" w:hAnsi="仿宋" w:eastAsia="仿宋" w:cs="仿宋"/>
          <w:sz w:val="32"/>
          <w:szCs w:val="32"/>
          <w:lang w:val="en-US" w:eastAsia="zh-CN" w:bidi="ar"/>
        </w:rPr>
        <w:t>重点传染病及健康危害因素检测</w:t>
      </w:r>
      <w:r>
        <w:rPr>
          <w:rFonts w:hint="eastAsia" w:ascii="仿宋" w:hAnsi="仿宋" w:eastAsia="仿宋" w:cs="仿宋"/>
          <w:sz w:val="32"/>
          <w:szCs w:val="32"/>
          <w:lang w:bidi="ar"/>
        </w:rPr>
        <w:t>（食品安全风险、病媒</w:t>
      </w:r>
      <w:r>
        <w:rPr>
          <w:rFonts w:hint="eastAsia" w:ascii="仿宋" w:hAnsi="仿宋" w:eastAsia="仿宋" w:cs="仿宋"/>
          <w:sz w:val="32"/>
          <w:szCs w:val="32"/>
          <w:lang w:val="en-US" w:eastAsia="zh-CN" w:bidi="ar"/>
        </w:rPr>
        <w:t>生物监测</w:t>
      </w:r>
      <w:r>
        <w:rPr>
          <w:rFonts w:hint="eastAsia" w:ascii="仿宋" w:hAnsi="仿宋" w:eastAsia="仿宋" w:cs="仿宋"/>
          <w:sz w:val="32"/>
          <w:szCs w:val="32"/>
          <w:lang w:bidi="ar"/>
        </w:rPr>
        <w:t>、疟疾</w:t>
      </w:r>
      <w:r>
        <w:rPr>
          <w:rFonts w:hint="eastAsia" w:ascii="仿宋" w:hAnsi="仿宋" w:eastAsia="仿宋" w:cs="仿宋"/>
          <w:sz w:val="32"/>
          <w:szCs w:val="32"/>
          <w:lang w:val="en-US" w:eastAsia="zh-CN" w:bidi="ar"/>
        </w:rPr>
        <w:t>及其他寄生虫病监测</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聚集性肺炎监测</w:t>
      </w:r>
      <w:r>
        <w:rPr>
          <w:rFonts w:hint="eastAsia" w:ascii="仿宋" w:hAnsi="仿宋" w:eastAsia="仿宋" w:cs="仿宋"/>
          <w:sz w:val="32"/>
          <w:szCs w:val="32"/>
          <w:lang w:bidi="ar"/>
        </w:rPr>
        <w:t>、人禽流感</w:t>
      </w:r>
      <w:r>
        <w:rPr>
          <w:rFonts w:hint="eastAsia" w:ascii="仿宋" w:hAnsi="仿宋" w:eastAsia="仿宋" w:cs="仿宋"/>
          <w:sz w:val="32"/>
          <w:szCs w:val="32"/>
          <w:lang w:val="en-US" w:eastAsia="zh-CN" w:bidi="ar"/>
        </w:rPr>
        <w:t>监测</w:t>
      </w:r>
      <w:r>
        <w:rPr>
          <w:rFonts w:hint="eastAsia" w:ascii="仿宋" w:hAnsi="仿宋" w:eastAsia="仿宋" w:cs="仿宋"/>
          <w:sz w:val="32"/>
          <w:szCs w:val="32"/>
          <w:lang w:eastAsia="zh-CN" w:bidi="ar"/>
        </w:rPr>
        <w:t>、</w:t>
      </w:r>
      <w:r>
        <w:rPr>
          <w:rFonts w:hint="eastAsia" w:ascii="仿宋" w:hAnsi="仿宋" w:eastAsia="仿宋" w:cs="仿宋"/>
          <w:color w:val="auto"/>
          <w:sz w:val="32"/>
          <w:szCs w:val="32"/>
          <w:lang w:bidi="ar"/>
        </w:rPr>
        <w:t>新冠</w:t>
      </w:r>
      <w:r>
        <w:rPr>
          <w:rFonts w:hint="eastAsia" w:ascii="仿宋" w:hAnsi="仿宋" w:eastAsia="仿宋" w:cs="仿宋"/>
          <w:color w:val="auto"/>
          <w:sz w:val="32"/>
          <w:szCs w:val="32"/>
          <w:lang w:val="en-US" w:eastAsia="zh-CN" w:bidi="ar"/>
        </w:rPr>
        <w:t>病毒</w:t>
      </w:r>
      <w:r>
        <w:rPr>
          <w:rFonts w:hint="eastAsia" w:ascii="仿宋" w:hAnsi="仿宋" w:eastAsia="仿宋" w:cs="仿宋"/>
          <w:color w:val="auto"/>
          <w:sz w:val="32"/>
          <w:szCs w:val="32"/>
          <w:lang w:bidi="ar"/>
        </w:rPr>
        <w:t>变异监测</w:t>
      </w:r>
      <w:r>
        <w:rPr>
          <w:rFonts w:hint="eastAsia" w:ascii="仿宋" w:hAnsi="仿宋" w:eastAsia="仿宋" w:cs="仿宋"/>
          <w:color w:val="auto"/>
          <w:sz w:val="32"/>
          <w:szCs w:val="32"/>
          <w:lang w:eastAsia="zh-CN" w:bidi="ar"/>
        </w:rPr>
        <w:t>、</w:t>
      </w:r>
      <w:r>
        <w:rPr>
          <w:rFonts w:hint="eastAsia" w:ascii="仿宋" w:hAnsi="仿宋" w:eastAsia="仿宋" w:cs="仿宋"/>
          <w:color w:val="auto"/>
          <w:sz w:val="32"/>
          <w:szCs w:val="32"/>
          <w:lang w:val="en-US" w:eastAsia="zh-CN" w:bidi="ar"/>
        </w:rPr>
        <w:t>学生常见病、饮用水和环境卫生</w:t>
      </w:r>
      <w:r>
        <w:rPr>
          <w:rFonts w:hint="eastAsia" w:ascii="仿宋" w:hAnsi="仿宋" w:eastAsia="仿宋" w:cs="仿宋"/>
          <w:color w:val="auto"/>
          <w:sz w:val="32"/>
          <w:szCs w:val="32"/>
          <w:lang w:bidi="ar"/>
        </w:rPr>
        <w:t>）</w:t>
      </w:r>
      <w:r>
        <w:rPr>
          <w:rFonts w:hint="eastAsia" w:ascii="仿宋" w:hAnsi="仿宋" w:eastAsia="仿宋" w:cs="仿宋"/>
          <w:color w:val="auto"/>
          <w:sz w:val="32"/>
          <w:szCs w:val="32"/>
          <w:lang w:val="en-US" w:eastAsia="zh-CN" w:bidi="ar"/>
        </w:rPr>
        <w:t>资金21.7万元，实际预拨到付</w:t>
      </w:r>
      <w:r>
        <w:rPr>
          <w:rFonts w:hint="eastAsia" w:ascii="仿宋" w:hAnsi="仿宋" w:eastAsia="仿宋" w:cs="仿宋"/>
          <w:color w:val="auto"/>
          <w:sz w:val="32"/>
          <w:szCs w:val="32"/>
          <w:highlight w:val="none"/>
          <w:lang w:val="en-US" w:eastAsia="zh-CN" w:bidi="ar"/>
        </w:rPr>
        <w:t>18.4万。</w:t>
      </w:r>
    </w:p>
    <w:p w14:paraId="05949A7A">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highlight w:val="none"/>
          <w:lang w:val="en-US" w:eastAsia="zh-CN" w:bidi="ar"/>
        </w:rPr>
      </w:pPr>
      <w:r>
        <w:rPr>
          <w:rFonts w:hint="eastAsia" w:ascii="仿宋" w:hAnsi="仿宋" w:eastAsia="仿宋" w:cs="仿宋"/>
          <w:sz w:val="32"/>
          <w:szCs w:val="32"/>
          <w:lang w:val="en-US" w:eastAsia="zh-CN" w:bidi="ar"/>
        </w:rPr>
        <w:t>2.项目资金执行情况分析：2025年经费已使用18.4万元，其中食品安全风险监测、疟疾防控、病媒生物监测、登革热监测、人禽流感和SARS等不明原因肺炎监测传染病开展采样，检测，报告，处置，健康宣传，督导、按蚊监测等工作等相关费用8万元；学生常见病和健康影响因素监测与干预等相关工作9.2万元；</w:t>
      </w:r>
      <w:r>
        <w:rPr>
          <w:rFonts w:hint="eastAsia" w:ascii="仿宋" w:hAnsi="仿宋" w:eastAsia="仿宋" w:cs="仿宋"/>
          <w:color w:val="auto"/>
          <w:sz w:val="32"/>
          <w:szCs w:val="32"/>
          <w:lang w:val="en-US" w:eastAsia="zh-CN" w:bidi="ar"/>
        </w:rPr>
        <w:t>饮用水和环境卫生1.2万元。</w:t>
      </w:r>
      <w:r>
        <w:rPr>
          <w:rFonts w:hint="eastAsia" w:ascii="仿宋" w:hAnsi="仿宋" w:eastAsia="仿宋" w:cs="仿宋"/>
          <w:color w:val="auto"/>
          <w:sz w:val="32"/>
          <w:szCs w:val="32"/>
          <w:highlight w:val="none"/>
          <w:lang w:val="en-US" w:eastAsia="zh-CN" w:bidi="ar"/>
        </w:rPr>
        <w:t>资金执行</w:t>
      </w:r>
      <w:r>
        <w:rPr>
          <w:rFonts w:hint="eastAsia" w:ascii="仿宋" w:hAnsi="仿宋" w:eastAsia="仿宋" w:cs="仿宋"/>
          <w:sz w:val="32"/>
          <w:szCs w:val="32"/>
          <w:highlight w:val="none"/>
          <w:lang w:val="en-US" w:eastAsia="zh-CN" w:bidi="ar"/>
        </w:rPr>
        <w:t>率85%。</w:t>
      </w:r>
    </w:p>
    <w:p w14:paraId="49147002">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 w:hAnsi="仿宋" w:eastAsia="仿宋" w:cs="仿宋"/>
          <w:sz w:val="32"/>
          <w:szCs w:val="32"/>
          <w:lang w:bidi="ar"/>
        </w:rPr>
      </w:pPr>
      <w:r>
        <w:rPr>
          <w:rFonts w:hint="eastAsia" w:ascii="仿宋" w:hAnsi="仿宋" w:eastAsia="仿宋" w:cs="仿宋"/>
          <w:sz w:val="32"/>
          <w:szCs w:val="32"/>
          <w:lang w:val="en-US" w:eastAsia="zh-CN" w:bidi="ar"/>
        </w:rPr>
        <w:t>3.项目资金管理情况：项目资金严格按照国家和资金管理办法规范执行，做到专款专用。</w:t>
      </w:r>
    </w:p>
    <w:p w14:paraId="2D481703">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outlineLvl w:val="0"/>
        <w:rPr>
          <w:rFonts w:hint="eastAsia" w:ascii="仿宋" w:hAnsi="仿宋" w:eastAsia="仿宋" w:cs="仿宋"/>
          <w:sz w:val="32"/>
          <w:szCs w:val="32"/>
          <w:lang w:val="en-US" w:eastAsia="zh-CN"/>
        </w:rPr>
      </w:pPr>
      <w:r>
        <w:rPr>
          <w:rFonts w:hint="eastAsia" w:ascii="仿宋" w:hAnsi="仿宋" w:eastAsia="仿宋" w:cs="仿宋"/>
          <w:b/>
          <w:sz w:val="32"/>
          <w:szCs w:val="32"/>
          <w:lang w:bidi="ar"/>
        </w:rPr>
        <w:t>（二）总体绩效目标完成情况分析。</w:t>
      </w:r>
    </w:p>
    <w:p w14:paraId="792CE83A">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textAlignment w:val="auto"/>
        <w:outlineLvl w:val="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1.食源性疾病监测</w:t>
      </w:r>
    </w:p>
    <w:p w14:paraId="2A8BDDF0">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0"/>
        <w:rPr>
          <w:rFonts w:hint="default" w:ascii="仿宋" w:hAnsi="仿宋" w:eastAsia="仿宋" w:cs="仿宋"/>
          <w:sz w:val="32"/>
          <w:szCs w:val="32"/>
          <w:lang w:val="en-US" w:eastAsia="zh-CN"/>
        </w:rPr>
      </w:pPr>
      <w:r>
        <w:rPr>
          <w:rFonts w:hint="eastAsia" w:ascii="仿宋" w:hAnsi="仿宋" w:eastAsia="仿宋" w:cs="仿宋"/>
          <w:snapToGrid w:val="0"/>
          <w:kern w:val="0"/>
          <w:sz w:val="32"/>
          <w:szCs w:val="32"/>
          <w:lang w:val="en-US" w:eastAsia="zh-CN"/>
        </w:rPr>
        <w:t>2025年，按照食源性疾病监测工作方案，各二级及以上医疗机构需上报病例数350例，区疾控中心开展培训，督导检查、对聚集性疫情和暴发事件开展调查，采样检测，处置等工作，已完成全年工作任务。</w:t>
      </w:r>
    </w:p>
    <w:p w14:paraId="1C53BC07">
      <w:pPr>
        <w:numPr>
          <w:ilvl w:val="0"/>
          <w:numId w:val="0"/>
        </w:numPr>
        <w:ind w:firstLine="643" w:firstLineChars="200"/>
        <w:rPr>
          <w:rFonts w:hint="eastAsia" w:ascii="仿宋" w:hAnsi="仿宋" w:eastAsia="仿宋" w:cs="仿宋"/>
          <w:sz w:val="32"/>
          <w:szCs w:val="32"/>
          <w:lang w:val="en-US" w:eastAsia="zh-CN" w:bidi="ar"/>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lang w:bidi="ar"/>
        </w:rPr>
        <w:t>病媒</w:t>
      </w:r>
      <w:r>
        <w:rPr>
          <w:rFonts w:hint="eastAsia" w:ascii="仿宋" w:hAnsi="仿宋" w:eastAsia="仿宋" w:cs="仿宋"/>
          <w:b/>
          <w:bCs/>
          <w:sz w:val="32"/>
          <w:szCs w:val="32"/>
          <w:lang w:val="en-US" w:eastAsia="zh-CN" w:bidi="ar"/>
        </w:rPr>
        <w:t>生物监测</w:t>
      </w:r>
    </w:p>
    <w:p w14:paraId="49C43061">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按照病媒生物监测方案，完成对辖区各乡镇街道病媒生物监测工作10次。同时陪同市疾控中心完成监测工作6次。</w:t>
      </w:r>
    </w:p>
    <w:p w14:paraId="6EA22CC7">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0"/>
        <w:rPr>
          <w:rFonts w:hint="default" w:ascii="仿宋" w:hAnsi="仿宋" w:eastAsia="仿宋" w:cs="仿宋"/>
          <w:b/>
          <w:bCs/>
          <w:sz w:val="32"/>
          <w:szCs w:val="32"/>
          <w:lang w:val="en-US" w:eastAsia="zh-CN"/>
        </w:rPr>
      </w:pPr>
      <w:r>
        <w:rPr>
          <w:rFonts w:hint="eastAsia" w:ascii="仿宋" w:hAnsi="仿宋" w:eastAsia="仿宋" w:cs="仿宋"/>
          <w:sz w:val="32"/>
          <w:szCs w:val="32"/>
          <w:lang w:val="en-US" w:eastAsia="zh-CN" w:bidi="ar"/>
        </w:rPr>
        <w:t>3、</w:t>
      </w:r>
      <w:r>
        <w:rPr>
          <w:rFonts w:hint="eastAsia" w:ascii="仿宋" w:hAnsi="仿宋" w:eastAsia="仿宋" w:cs="仿宋"/>
          <w:b/>
          <w:bCs/>
          <w:sz w:val="32"/>
          <w:szCs w:val="32"/>
          <w:lang w:bidi="ar"/>
        </w:rPr>
        <w:t>疟疾</w:t>
      </w:r>
      <w:r>
        <w:rPr>
          <w:rFonts w:hint="eastAsia" w:ascii="仿宋" w:hAnsi="仿宋" w:eastAsia="仿宋" w:cs="仿宋"/>
          <w:b/>
          <w:bCs/>
          <w:sz w:val="32"/>
          <w:szCs w:val="32"/>
          <w:lang w:val="en-US" w:eastAsia="zh-CN" w:bidi="ar"/>
        </w:rPr>
        <w:t>及其他寄生虫病监测</w:t>
      </w:r>
    </w:p>
    <w:p w14:paraId="5D0F4CA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outlineLvl w:val="0"/>
        <w:rPr>
          <w:rFonts w:hint="eastAsia" w:ascii="仿宋" w:hAnsi="仿宋" w:eastAsia="仿宋" w:cs="仿宋"/>
          <w:color w:val="000000"/>
          <w:sz w:val="32"/>
          <w:szCs w:val="32"/>
        </w:rPr>
      </w:pPr>
      <w:r>
        <w:rPr>
          <w:rFonts w:hint="eastAsia" w:ascii="仿宋" w:hAnsi="仿宋" w:eastAsia="仿宋" w:cs="仿宋"/>
          <w:sz w:val="32"/>
          <w:szCs w:val="32"/>
          <w:lang w:val="en-US" w:eastAsia="zh-CN"/>
        </w:rPr>
        <w:t>按照疟疾防控工作方案，开展各医疗机构疟疾血检及快检工作，病例报告，对疑似病例开展采样，检测，报告，处置，健康宣传，督导，完成每年医疗机构血检400人，完成12次按蚊监测等工作。</w:t>
      </w:r>
    </w:p>
    <w:p w14:paraId="0381AACD">
      <w:pPr>
        <w:numPr>
          <w:ilvl w:val="0"/>
          <w:numId w:val="0"/>
        </w:numPr>
        <w:ind w:firstLine="643" w:firstLineChars="200"/>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4、聚集性肺炎监测</w:t>
      </w:r>
    </w:p>
    <w:p w14:paraId="3513A9FB">
      <w:pPr>
        <w:numPr>
          <w:ilvl w:val="0"/>
          <w:numId w:val="0"/>
        </w:numPr>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按照方案要求，对二级及以上医疗机构进行督导，指导医疗机构开展采样，区疾控中心完成送检、流行病学调查、结果上报等工作，2025年完成7例监测病例。</w:t>
      </w:r>
    </w:p>
    <w:p w14:paraId="3E65896E">
      <w:pPr>
        <w:numPr>
          <w:ilvl w:val="0"/>
          <w:numId w:val="1"/>
        </w:numPr>
        <w:ind w:firstLine="643" w:firstLineChars="200"/>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人禽流感监测</w:t>
      </w:r>
    </w:p>
    <w:p w14:paraId="0072753B">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outlineLvl w:val="0"/>
        <w:rPr>
          <w:rFonts w:hint="eastAsia" w:ascii="仿宋" w:hAnsi="仿宋" w:eastAsia="仿宋" w:cs="仿宋"/>
          <w:sz w:val="32"/>
          <w:szCs w:val="32"/>
          <w:lang w:val="en-US" w:eastAsia="zh-CN" w:bidi="ar"/>
        </w:rPr>
      </w:pPr>
      <w:r>
        <w:rPr>
          <w:rFonts w:hint="eastAsia" w:ascii="仿宋" w:hAnsi="仿宋" w:eastAsia="仿宋" w:cs="仿宋"/>
          <w:kern w:val="0"/>
          <w:sz w:val="32"/>
          <w:szCs w:val="32"/>
          <w:lang w:val="en-US" w:eastAsia="zh-CN"/>
        </w:rPr>
        <w:t>按照方案要求，2025年在农贸市场、农村散养户2个生境完成</w:t>
      </w:r>
      <w:r>
        <w:rPr>
          <w:rFonts w:hint="eastAsia" w:ascii="仿宋" w:hAnsi="仿宋" w:eastAsia="仿宋" w:cs="仿宋"/>
          <w:sz w:val="32"/>
          <w:szCs w:val="32"/>
          <w:lang w:val="en-US" w:eastAsia="zh-CN" w:bidi="ar"/>
        </w:rPr>
        <w:t>人禽流感采样监测12次，共采集120份各类标本。</w:t>
      </w:r>
    </w:p>
    <w:p w14:paraId="5EEF82B7">
      <w:pPr>
        <w:pStyle w:val="2"/>
        <w:numPr>
          <w:ilvl w:val="0"/>
          <w:numId w:val="1"/>
        </w:numPr>
        <w:ind w:left="0" w:leftChars="0" w:firstLine="643" w:firstLineChars="200"/>
        <w:rPr>
          <w:rFonts w:hint="eastAsia" w:ascii="仿宋" w:hAnsi="仿宋" w:eastAsia="仿宋" w:cs="仿宋"/>
          <w:b/>
          <w:bCs/>
          <w:sz w:val="32"/>
          <w:szCs w:val="32"/>
          <w:lang w:bidi="ar"/>
        </w:rPr>
      </w:pPr>
      <w:r>
        <w:rPr>
          <w:rFonts w:hint="eastAsia" w:ascii="仿宋" w:hAnsi="仿宋" w:eastAsia="仿宋" w:cs="仿宋"/>
          <w:b/>
          <w:bCs/>
          <w:sz w:val="32"/>
          <w:szCs w:val="32"/>
          <w:lang w:bidi="ar"/>
        </w:rPr>
        <w:t>新冠</w:t>
      </w:r>
      <w:r>
        <w:rPr>
          <w:rFonts w:hint="eastAsia" w:ascii="仿宋" w:hAnsi="仿宋" w:eastAsia="仿宋" w:cs="仿宋"/>
          <w:b/>
          <w:bCs/>
          <w:sz w:val="32"/>
          <w:szCs w:val="32"/>
          <w:lang w:val="en-US" w:eastAsia="zh-CN" w:bidi="ar"/>
        </w:rPr>
        <w:t>病毒</w:t>
      </w:r>
      <w:r>
        <w:rPr>
          <w:rFonts w:hint="eastAsia" w:ascii="仿宋" w:hAnsi="仿宋" w:eastAsia="仿宋" w:cs="仿宋"/>
          <w:b/>
          <w:bCs/>
          <w:sz w:val="32"/>
          <w:szCs w:val="32"/>
          <w:lang w:bidi="ar"/>
        </w:rPr>
        <w:t>变异监测</w:t>
      </w:r>
    </w:p>
    <w:p w14:paraId="00EB5223">
      <w:pPr>
        <w:keepNext w:val="0"/>
        <w:keepLines w:val="0"/>
        <w:widowControl/>
        <w:suppressLineNumbers w:val="0"/>
        <w:ind w:firstLine="640" w:firstLineChars="200"/>
        <w:jc w:val="left"/>
        <w:rPr>
          <w:rFonts w:hint="eastAsia" w:ascii="仿宋_GB2312" w:hAnsi="仿宋_GB2312" w:eastAsia="仿宋_GB2312" w:cs="仿宋_GB2312"/>
          <w:color w:val="000000"/>
          <w:kern w:val="0"/>
          <w:sz w:val="31"/>
          <w:szCs w:val="31"/>
          <w:lang w:val="en-US" w:eastAsia="zh-CN" w:bidi="ar"/>
        </w:rPr>
      </w:pPr>
      <w:r>
        <w:rPr>
          <w:rFonts w:hint="eastAsia" w:ascii="仿宋" w:hAnsi="仿宋" w:eastAsia="仿宋" w:cs="仿宋"/>
          <w:b w:val="0"/>
          <w:bCs w:val="0"/>
          <w:sz w:val="32"/>
          <w:szCs w:val="32"/>
          <w:lang w:val="en-US" w:eastAsia="zh-CN" w:bidi="ar"/>
        </w:rPr>
        <w:t>开展</w:t>
      </w:r>
      <w:r>
        <w:rPr>
          <w:rFonts w:ascii="仿宋_GB2312" w:hAnsi="仿宋_GB2312" w:eastAsia="仿宋_GB2312" w:cs="仿宋_GB2312"/>
          <w:color w:val="000000"/>
          <w:kern w:val="0"/>
          <w:sz w:val="31"/>
          <w:szCs w:val="31"/>
          <w:lang w:val="en-US" w:eastAsia="zh-CN" w:bidi="ar"/>
        </w:rPr>
        <w:t>新冠病毒样本的流行病学调查、信息报送、聚集性疫情的采样检测复核送检等工作，同时指导辖区监测哨点做好哨点样本采集和送样工作完成情况</w:t>
      </w:r>
      <w:r>
        <w:rPr>
          <w:rFonts w:hint="eastAsia" w:ascii="仿宋_GB2312" w:hAnsi="仿宋_GB2312" w:eastAsia="仿宋_GB2312" w:cs="仿宋_GB2312"/>
          <w:color w:val="000000"/>
          <w:kern w:val="0"/>
          <w:sz w:val="31"/>
          <w:szCs w:val="31"/>
          <w:lang w:val="en-US" w:eastAsia="zh-CN" w:bidi="ar"/>
        </w:rPr>
        <w:t>。</w:t>
      </w:r>
    </w:p>
    <w:p w14:paraId="71ED6D5B">
      <w:pPr>
        <w:pStyle w:val="2"/>
        <w:ind w:firstLine="622" w:firstLineChars="200"/>
        <w:rPr>
          <w:rFonts w:hint="eastAsia" w:ascii="仿宋" w:hAnsi="仿宋" w:eastAsia="仿宋" w:cs="仿宋"/>
          <w:b/>
          <w:bCs/>
          <w:color w:val="auto"/>
          <w:sz w:val="32"/>
          <w:szCs w:val="32"/>
          <w:lang w:val="en-US" w:eastAsia="zh-CN" w:bidi="ar"/>
        </w:rPr>
      </w:pPr>
      <w:r>
        <w:rPr>
          <w:rFonts w:hint="eastAsia" w:ascii="仿宋_GB2312" w:hAnsi="仿宋_GB2312" w:eastAsia="仿宋_GB2312" w:cs="仿宋_GB2312"/>
          <w:b/>
          <w:bCs/>
          <w:color w:val="auto"/>
          <w:kern w:val="0"/>
          <w:sz w:val="31"/>
          <w:szCs w:val="31"/>
          <w:lang w:val="en-US" w:eastAsia="zh-CN" w:bidi="ar"/>
        </w:rPr>
        <w:t>7、</w:t>
      </w:r>
      <w:r>
        <w:rPr>
          <w:rFonts w:hint="eastAsia" w:ascii="仿宋" w:hAnsi="仿宋" w:eastAsia="仿宋" w:cs="仿宋"/>
          <w:b/>
          <w:bCs/>
          <w:color w:val="auto"/>
          <w:sz w:val="32"/>
          <w:szCs w:val="32"/>
          <w:lang w:val="en-US" w:eastAsia="zh-CN" w:bidi="ar"/>
        </w:rPr>
        <w:t>学生常见病</w:t>
      </w:r>
    </w:p>
    <w:p w14:paraId="2A72A036">
      <w:pPr>
        <w:pStyle w:val="2"/>
        <w:ind w:firstLine="620" w:firstLineChars="200"/>
        <w:rPr>
          <w:rFonts w:hint="eastAsia" w:ascii="仿宋_GB2312" w:hAnsi="仿宋_GB2312" w:eastAsia="仿宋_GB2312" w:cs="仿宋_GB2312"/>
          <w:color w:val="auto"/>
          <w:kern w:val="0"/>
          <w:sz w:val="31"/>
          <w:szCs w:val="31"/>
          <w:lang w:val="en-US" w:eastAsia="zh-CN" w:bidi="ar"/>
        </w:rPr>
      </w:pPr>
      <w:r>
        <w:rPr>
          <w:rFonts w:hint="eastAsia" w:ascii="仿宋_GB2312" w:hAnsi="仿宋_GB2312" w:eastAsia="仿宋_GB2312" w:cs="仿宋_GB2312"/>
          <w:color w:val="auto"/>
          <w:kern w:val="0"/>
          <w:sz w:val="31"/>
          <w:szCs w:val="31"/>
          <w:lang w:val="en-US" w:eastAsia="zh-CN" w:bidi="ar"/>
        </w:rPr>
        <w:t>2025年，田家庵区疾控中心根据关于印发《田家庵区2025年学生常见病和健康影响因素监测与干预工作方案的通知》（田卫健〔2025〕63号）和《2025年田家庵区学生常见病和健康影响因素监测与干预项目资金管理办法》（田卫健〔2025〕64号）文件要求和经费使用标准学生常见病监测与干预工作。</w:t>
      </w:r>
    </w:p>
    <w:p w14:paraId="39FE0859">
      <w:pPr>
        <w:pStyle w:val="2"/>
        <w:ind w:firstLine="643" w:firstLineChars="200"/>
        <w:rPr>
          <w:rFonts w:hint="eastAsia" w:ascii="仿宋" w:hAnsi="仿宋" w:eastAsia="仿宋" w:cs="仿宋"/>
          <w:b/>
          <w:bCs/>
          <w:sz w:val="32"/>
          <w:szCs w:val="32"/>
          <w:lang w:val="en-US" w:eastAsia="zh-CN"/>
        </w:rPr>
      </w:pPr>
      <w:bookmarkStart w:id="0" w:name="_GoBack"/>
      <w:bookmarkEnd w:id="0"/>
      <w:r>
        <w:rPr>
          <w:rFonts w:hint="eastAsia" w:ascii="仿宋" w:hAnsi="仿宋" w:eastAsia="仿宋" w:cs="仿宋"/>
          <w:b/>
          <w:bCs/>
          <w:sz w:val="32"/>
          <w:szCs w:val="32"/>
          <w:lang w:val="en-US" w:eastAsia="zh-CN"/>
        </w:rPr>
        <w:t>8、饮用水和环境卫生、细菌性传染病监测</w:t>
      </w:r>
    </w:p>
    <w:p w14:paraId="0E6C973C">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outlineLvl w:val="0"/>
        <w:rPr>
          <w:rFonts w:hint="default"/>
          <w:lang w:val="en-US" w:eastAsia="zh-CN"/>
        </w:rPr>
      </w:pPr>
      <w:r>
        <w:rPr>
          <w:rFonts w:hint="eastAsia" w:ascii="仿宋" w:hAnsi="仿宋" w:eastAsia="仿宋" w:cs="仿宋"/>
          <w:snapToGrid w:val="0"/>
          <w:kern w:val="0"/>
          <w:sz w:val="32"/>
          <w:szCs w:val="32"/>
          <w:lang w:val="en-US" w:eastAsia="zh-CN"/>
        </w:rPr>
        <w:t>2025年，</w:t>
      </w:r>
      <w:r>
        <w:rPr>
          <w:rFonts w:hint="eastAsia" w:ascii="仿宋" w:hAnsi="仿宋" w:eastAsia="仿宋" w:cs="仿宋"/>
          <w:sz w:val="32"/>
          <w:szCs w:val="32"/>
          <w:lang w:val="en-US" w:eastAsia="zh-CN"/>
        </w:rPr>
        <w:t>田家庵区疾控中心《关于印发安徽省 2025年中央补助重大传染病防控经费项目实施方案的通知》文件要求和经费使用标准开展</w:t>
      </w:r>
      <w:r>
        <w:rPr>
          <w:rFonts w:hint="eastAsia" w:ascii="仿宋" w:hAnsi="仿宋" w:eastAsia="仿宋" w:cs="仿宋"/>
          <w:sz w:val="32"/>
          <w:szCs w:val="32"/>
          <w:lang w:val="en-US" w:eastAsia="zh-CN" w:bidi="ar"/>
        </w:rPr>
        <w:t>饮用水和环境卫生监测、细菌性传染病监测项目</w:t>
      </w:r>
      <w:r>
        <w:rPr>
          <w:rFonts w:hint="eastAsia" w:ascii="仿宋" w:hAnsi="仿宋" w:eastAsia="仿宋" w:cs="仿宋"/>
          <w:sz w:val="32"/>
          <w:szCs w:val="32"/>
          <w:lang w:val="en-US" w:eastAsia="zh-CN"/>
        </w:rPr>
        <w:t>工作。通过加强组织领导、高质量开展宣传教育、高质量开展霍乱弧菌监测工作等全面提升全区饮用水和环境卫生监测、细菌性传染病监测工作水平。</w:t>
      </w:r>
    </w:p>
    <w:p w14:paraId="0A913B85">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643" w:firstLineChars="200"/>
        <w:textAlignment w:val="auto"/>
        <w:outlineLvl w:val="0"/>
        <w:rPr>
          <w:rFonts w:hint="eastAsia" w:ascii="仿宋" w:hAnsi="仿宋" w:eastAsia="仿宋" w:cs="仿宋"/>
          <w:b/>
          <w:sz w:val="32"/>
          <w:szCs w:val="32"/>
          <w:lang w:bidi="ar"/>
        </w:rPr>
      </w:pPr>
      <w:r>
        <w:rPr>
          <w:rFonts w:hint="eastAsia" w:ascii="仿宋" w:hAnsi="仿宋" w:eastAsia="仿宋" w:cs="仿宋"/>
          <w:b/>
          <w:sz w:val="32"/>
          <w:szCs w:val="32"/>
          <w:lang w:bidi="ar"/>
        </w:rPr>
        <w:t>绩效指标完成情况分析。</w:t>
      </w:r>
    </w:p>
    <w:p w14:paraId="3C8C166A">
      <w:pPr>
        <w:pStyle w:val="2"/>
        <w:numPr>
          <w:ilvl w:val="0"/>
          <w:numId w:val="3"/>
        </w:numPr>
        <w:ind w:left="475" w:leftChars="0" w:firstLine="0" w:firstLineChars="0"/>
        <w:rPr>
          <w:rFonts w:hint="eastAsia" w:ascii="仿宋" w:hAnsi="仿宋" w:eastAsia="仿宋" w:cs="仿宋"/>
          <w:b/>
          <w:kern w:val="2"/>
          <w:sz w:val="32"/>
          <w:szCs w:val="32"/>
          <w:lang w:val="en-US" w:eastAsia="zh-CN" w:bidi="ar"/>
        </w:rPr>
      </w:pPr>
      <w:r>
        <w:rPr>
          <w:rFonts w:hint="eastAsia" w:ascii="仿宋" w:hAnsi="仿宋" w:eastAsia="仿宋" w:cs="仿宋"/>
          <w:b/>
          <w:kern w:val="2"/>
          <w:sz w:val="32"/>
          <w:szCs w:val="32"/>
          <w:lang w:val="en-US" w:eastAsia="zh-CN" w:bidi="ar"/>
        </w:rPr>
        <w:t>数量指标</w:t>
      </w:r>
    </w:p>
    <w:p w14:paraId="6F09EC7D">
      <w:pPr>
        <w:pStyle w:val="2"/>
        <w:numPr>
          <w:ilvl w:val="0"/>
          <w:numId w:val="0"/>
        </w:numPr>
        <w:rPr>
          <w:rFonts w:hint="default" w:ascii="仿宋" w:hAnsi="仿宋" w:eastAsia="仿宋" w:cs="仿宋"/>
          <w:b/>
          <w:color w:val="auto"/>
          <w:kern w:val="2"/>
          <w:sz w:val="32"/>
          <w:szCs w:val="32"/>
          <w:lang w:val="en-US" w:eastAsia="zh-CN" w:bidi="ar"/>
        </w:rPr>
      </w:pPr>
      <w:r>
        <w:rPr>
          <w:rFonts w:hint="eastAsia" w:ascii="仿宋" w:hAnsi="仿宋" w:eastAsia="仿宋" w:cs="仿宋"/>
          <w:b/>
          <w:color w:val="auto"/>
          <w:kern w:val="2"/>
          <w:sz w:val="32"/>
          <w:szCs w:val="32"/>
          <w:lang w:val="en-US" w:eastAsia="zh-CN" w:bidi="ar"/>
        </w:rPr>
        <w:t>（1）</w:t>
      </w:r>
      <w:r>
        <w:rPr>
          <w:rFonts w:hint="default" w:ascii="仿宋" w:hAnsi="仿宋" w:eastAsia="仿宋" w:cs="仿宋"/>
          <w:b/>
          <w:color w:val="auto"/>
          <w:kern w:val="2"/>
          <w:sz w:val="32"/>
          <w:szCs w:val="32"/>
          <w:lang w:val="en-US" w:eastAsia="zh-CN" w:bidi="ar"/>
        </w:rPr>
        <w:t>学生常见病</w:t>
      </w:r>
    </w:p>
    <w:p w14:paraId="527B35A5">
      <w:pPr>
        <w:pStyle w:val="2"/>
        <w:widowControl w:val="0"/>
        <w:numPr>
          <w:ilvl w:val="0"/>
          <w:numId w:val="0"/>
        </w:numPr>
        <w:spacing w:after="120"/>
        <w:ind w:firstLine="640" w:firstLineChars="200"/>
        <w:jc w:val="both"/>
        <w:rPr>
          <w:rFonts w:hint="eastAsia" w:ascii="仿宋" w:hAnsi="仿宋" w:eastAsia="仿宋" w:cs="仿宋"/>
          <w:b/>
          <w:color w:val="auto"/>
          <w:kern w:val="2"/>
          <w:sz w:val="32"/>
          <w:szCs w:val="32"/>
          <w:lang w:val="en-US" w:eastAsia="zh-CN" w:bidi="ar"/>
        </w:rPr>
      </w:pPr>
      <w:r>
        <w:rPr>
          <w:rFonts w:hint="default" w:ascii="仿宋" w:hAnsi="仿宋" w:eastAsia="仿宋" w:cs="仿宋"/>
          <w:color w:val="auto"/>
          <w:kern w:val="2"/>
          <w:sz w:val="32"/>
          <w:szCs w:val="32"/>
          <w:lang w:val="en-US" w:eastAsia="zh-CN" w:bidi="ar-SA"/>
        </w:rPr>
        <w:t>202</w:t>
      </w:r>
      <w:r>
        <w:rPr>
          <w:rFonts w:hint="eastAsia" w:ascii="仿宋" w:hAnsi="仿宋" w:eastAsia="仿宋" w:cs="仿宋"/>
          <w:color w:val="auto"/>
          <w:kern w:val="2"/>
          <w:sz w:val="32"/>
          <w:szCs w:val="32"/>
          <w:lang w:val="en-US" w:eastAsia="zh-CN" w:bidi="ar-SA"/>
        </w:rPr>
        <w:t>5</w:t>
      </w:r>
      <w:r>
        <w:rPr>
          <w:rFonts w:hint="default" w:ascii="仿宋" w:hAnsi="仿宋" w:eastAsia="仿宋" w:cs="仿宋"/>
          <w:color w:val="auto"/>
          <w:kern w:val="2"/>
          <w:sz w:val="32"/>
          <w:szCs w:val="32"/>
          <w:lang w:val="en-US" w:eastAsia="zh-CN" w:bidi="ar-SA"/>
        </w:rPr>
        <w:t>年共完成304</w:t>
      </w:r>
      <w:r>
        <w:rPr>
          <w:rFonts w:hint="eastAsia" w:ascii="仿宋" w:hAnsi="仿宋" w:eastAsia="仿宋" w:cs="仿宋"/>
          <w:color w:val="auto"/>
          <w:kern w:val="2"/>
          <w:sz w:val="32"/>
          <w:szCs w:val="32"/>
          <w:lang w:val="en-US" w:eastAsia="zh-CN" w:bidi="ar-SA"/>
        </w:rPr>
        <w:t>4</w:t>
      </w:r>
      <w:r>
        <w:rPr>
          <w:rFonts w:hint="default" w:ascii="仿宋" w:hAnsi="仿宋" w:eastAsia="仿宋" w:cs="仿宋"/>
          <w:color w:val="auto"/>
          <w:kern w:val="2"/>
          <w:sz w:val="32"/>
          <w:szCs w:val="32"/>
          <w:lang w:val="en-US" w:eastAsia="zh-CN" w:bidi="ar-SA"/>
        </w:rPr>
        <w:t>名学生的监测工作。</w:t>
      </w:r>
    </w:p>
    <w:p w14:paraId="2E49F7CD">
      <w:pPr>
        <w:pStyle w:val="2"/>
        <w:numPr>
          <w:ilvl w:val="0"/>
          <w:numId w:val="0"/>
        </w:numPr>
        <w:rPr>
          <w:rFonts w:hint="default" w:ascii="仿宋" w:hAnsi="仿宋" w:eastAsia="仿宋" w:cs="仿宋"/>
          <w:b/>
          <w:kern w:val="2"/>
          <w:sz w:val="32"/>
          <w:szCs w:val="32"/>
          <w:lang w:val="en-US" w:eastAsia="zh-CN" w:bidi="ar"/>
        </w:rPr>
      </w:pPr>
      <w:r>
        <w:rPr>
          <w:rFonts w:hint="eastAsia" w:ascii="仿宋" w:hAnsi="仿宋" w:eastAsia="仿宋" w:cs="仿宋"/>
          <w:b/>
          <w:kern w:val="2"/>
          <w:sz w:val="32"/>
          <w:szCs w:val="32"/>
          <w:lang w:val="en-US" w:eastAsia="zh-CN" w:bidi="ar"/>
        </w:rPr>
        <w:t>(2)</w:t>
      </w:r>
      <w:r>
        <w:rPr>
          <w:rFonts w:hint="default" w:ascii="仿宋" w:hAnsi="仿宋" w:eastAsia="仿宋" w:cs="仿宋"/>
          <w:b/>
          <w:kern w:val="2"/>
          <w:sz w:val="32"/>
          <w:szCs w:val="32"/>
          <w:lang w:val="en-US" w:eastAsia="zh-CN" w:bidi="ar"/>
        </w:rPr>
        <w:t>饮用水和环境卫生监测、细菌性传染病</w:t>
      </w:r>
    </w:p>
    <w:p w14:paraId="1D786A0A">
      <w:pPr>
        <w:pStyle w:val="2"/>
        <w:widowControl w:val="0"/>
        <w:numPr>
          <w:ilvl w:val="0"/>
          <w:numId w:val="0"/>
        </w:numPr>
        <w:spacing w:after="120"/>
        <w:ind w:firstLine="640" w:firstLineChars="200"/>
        <w:jc w:val="both"/>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（1）2025年共开展4次辖区内5个乡镇农村饮用水水质监测工作，任务完成率100%。</w:t>
      </w:r>
    </w:p>
    <w:p w14:paraId="148B47BA">
      <w:pPr>
        <w:pStyle w:val="2"/>
        <w:widowControl w:val="0"/>
        <w:numPr>
          <w:ilvl w:val="0"/>
          <w:numId w:val="0"/>
        </w:numPr>
        <w:spacing w:after="120"/>
        <w:ind w:firstLine="640" w:firstLineChars="200"/>
        <w:jc w:val="both"/>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（2）2025年共开展4次饮用水安全和环境卫生宣传工作，宣传人数约三千人，任务完成率100%。</w:t>
      </w:r>
    </w:p>
    <w:p w14:paraId="718DBC06">
      <w:pPr>
        <w:pStyle w:val="2"/>
        <w:widowControl w:val="0"/>
        <w:numPr>
          <w:ilvl w:val="0"/>
          <w:numId w:val="0"/>
        </w:numPr>
        <w:spacing w:after="120"/>
        <w:ind w:firstLine="640" w:firstLineChars="200"/>
        <w:jc w:val="both"/>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（3）2025年5-10月在霍乱流行期每个月分别对2-3个农贸市场的海水产品进行采样检测，共计培养鉴定60份样本，任务完成率100%。</w:t>
      </w:r>
    </w:p>
    <w:p w14:paraId="7E8AB7D6">
      <w:pPr>
        <w:pStyle w:val="2"/>
        <w:widowControl w:val="0"/>
        <w:numPr>
          <w:ilvl w:val="0"/>
          <w:numId w:val="0"/>
        </w:numPr>
        <w:spacing w:after="120"/>
        <w:ind w:firstLine="640" w:firstLineChars="200"/>
        <w:jc w:val="both"/>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（4）2025年4-10月向辖区医疗机构发放霍乱弧菌增菌培养液共计112份，任务完成率100%。</w:t>
      </w:r>
    </w:p>
    <w:p w14:paraId="4580819B">
      <w:pPr>
        <w:numPr>
          <w:ilvl w:val="0"/>
          <w:numId w:val="0"/>
        </w:numPr>
        <w:rPr>
          <w:rFonts w:hint="eastAsia" w:ascii="仿宋" w:hAnsi="仿宋" w:eastAsia="仿宋" w:cs="仿宋"/>
          <w:b/>
          <w:kern w:val="2"/>
          <w:sz w:val="32"/>
          <w:szCs w:val="32"/>
          <w:lang w:val="en-US" w:eastAsia="zh-CN" w:bidi="ar"/>
        </w:rPr>
      </w:pPr>
      <w:r>
        <w:rPr>
          <w:rFonts w:hint="eastAsia" w:ascii="仿宋" w:hAnsi="仿宋" w:eastAsia="仿宋" w:cs="仿宋"/>
          <w:b/>
          <w:kern w:val="2"/>
          <w:sz w:val="32"/>
          <w:szCs w:val="32"/>
          <w:lang w:val="en-US" w:eastAsia="zh-CN" w:bidi="ar"/>
        </w:rPr>
        <w:t>（3）食品安全风险监测、疟疾防控、病媒生物监测、</w:t>
      </w:r>
      <w:r>
        <w:rPr>
          <w:rFonts w:hint="eastAsia" w:ascii="仿宋" w:hAnsi="仿宋" w:eastAsia="仿宋" w:cs="仿宋"/>
          <w:b/>
          <w:bCs/>
          <w:sz w:val="32"/>
          <w:szCs w:val="32"/>
          <w:lang w:val="en-US" w:eastAsia="zh-CN"/>
        </w:rPr>
        <w:t>聚集性肺炎监测</w:t>
      </w:r>
      <w:r>
        <w:rPr>
          <w:rFonts w:hint="eastAsia" w:ascii="仿宋" w:hAnsi="仿宋" w:eastAsia="仿宋" w:cs="仿宋"/>
          <w:b/>
          <w:kern w:val="2"/>
          <w:sz w:val="32"/>
          <w:szCs w:val="32"/>
          <w:lang w:val="en-US" w:eastAsia="zh-CN" w:bidi="ar"/>
        </w:rPr>
        <w:t>、人禽流感监测、</w:t>
      </w:r>
      <w:r>
        <w:rPr>
          <w:rFonts w:hint="eastAsia" w:ascii="仿宋" w:hAnsi="仿宋" w:eastAsia="仿宋" w:cs="仿宋"/>
          <w:b/>
          <w:bCs/>
          <w:sz w:val="32"/>
          <w:szCs w:val="32"/>
          <w:lang w:bidi="ar"/>
        </w:rPr>
        <w:t>新冠</w:t>
      </w:r>
      <w:r>
        <w:rPr>
          <w:rFonts w:hint="eastAsia" w:ascii="仿宋" w:hAnsi="仿宋" w:eastAsia="仿宋" w:cs="仿宋"/>
          <w:b/>
          <w:bCs/>
          <w:sz w:val="32"/>
          <w:szCs w:val="32"/>
          <w:lang w:val="en-US" w:eastAsia="zh-CN" w:bidi="ar"/>
        </w:rPr>
        <w:t>病毒</w:t>
      </w:r>
      <w:r>
        <w:rPr>
          <w:rFonts w:hint="eastAsia" w:ascii="仿宋" w:hAnsi="仿宋" w:eastAsia="仿宋" w:cs="仿宋"/>
          <w:b/>
          <w:bCs/>
          <w:sz w:val="32"/>
          <w:szCs w:val="32"/>
          <w:lang w:bidi="ar"/>
        </w:rPr>
        <w:t>变异监测</w:t>
      </w:r>
      <w:r>
        <w:rPr>
          <w:rFonts w:hint="eastAsia" w:ascii="仿宋" w:hAnsi="仿宋" w:eastAsia="仿宋" w:cs="仿宋"/>
          <w:b/>
          <w:bCs/>
          <w:sz w:val="32"/>
          <w:szCs w:val="32"/>
          <w:lang w:val="en-US" w:eastAsia="zh-CN" w:bidi="ar"/>
        </w:rPr>
        <w:t>等</w:t>
      </w:r>
      <w:r>
        <w:rPr>
          <w:rFonts w:hint="eastAsia" w:ascii="仿宋" w:hAnsi="仿宋" w:eastAsia="仿宋" w:cs="仿宋"/>
          <w:b/>
          <w:kern w:val="2"/>
          <w:sz w:val="32"/>
          <w:szCs w:val="32"/>
          <w:lang w:val="en-US" w:eastAsia="zh-CN" w:bidi="ar"/>
        </w:rPr>
        <w:t>传染病</w:t>
      </w:r>
    </w:p>
    <w:p w14:paraId="0C8DD4BA">
      <w:pPr>
        <w:pStyle w:val="2"/>
        <w:widowControl w:val="0"/>
        <w:numPr>
          <w:ilvl w:val="0"/>
          <w:numId w:val="4"/>
        </w:numPr>
        <w:spacing w:after="120"/>
        <w:ind w:left="320" w:leftChars="0" w:firstLine="0" w:firstLineChars="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开展各医疗机构疟疾血检及快检工作血检数≥400人。</w:t>
      </w:r>
    </w:p>
    <w:p w14:paraId="1DD179DE">
      <w:pPr>
        <w:pStyle w:val="2"/>
        <w:widowControl w:val="0"/>
        <w:numPr>
          <w:ilvl w:val="0"/>
          <w:numId w:val="4"/>
        </w:numPr>
        <w:spacing w:after="120"/>
        <w:ind w:left="320" w:leftChars="0" w:firstLine="0" w:firstLineChars="0"/>
        <w:jc w:val="both"/>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各医疗机构报告食源性疾病监测数≥350人</w:t>
      </w:r>
      <w:r>
        <w:rPr>
          <w:rFonts w:hint="eastAsia" w:ascii="仿宋" w:hAnsi="仿宋" w:eastAsia="仿宋" w:cs="仿宋"/>
          <w:kern w:val="2"/>
          <w:sz w:val="32"/>
          <w:szCs w:val="32"/>
          <w:lang w:val="en-US" w:eastAsia="zh-CN" w:bidi="ar-SA"/>
        </w:rPr>
        <w:t>。</w:t>
      </w:r>
    </w:p>
    <w:p w14:paraId="12F8BFF7">
      <w:pPr>
        <w:pStyle w:val="2"/>
        <w:widowControl w:val="0"/>
        <w:numPr>
          <w:ilvl w:val="0"/>
          <w:numId w:val="4"/>
        </w:numPr>
        <w:spacing w:after="120"/>
        <w:ind w:left="320" w:leftChars="0" w:firstLine="0" w:firstLineChars="0"/>
        <w:jc w:val="both"/>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对辖区各乡镇街道开展病媒生物监测工作每年≥6次</w:t>
      </w:r>
      <w:r>
        <w:rPr>
          <w:rFonts w:hint="eastAsia" w:ascii="仿宋" w:hAnsi="仿宋" w:eastAsia="仿宋" w:cs="仿宋"/>
          <w:kern w:val="2"/>
          <w:sz w:val="32"/>
          <w:szCs w:val="32"/>
          <w:lang w:val="en-US" w:eastAsia="zh-CN" w:bidi="ar-SA"/>
        </w:rPr>
        <w:t>。</w:t>
      </w:r>
      <w:r>
        <w:rPr>
          <w:rFonts w:hint="default" w:ascii="仿宋" w:hAnsi="仿宋" w:eastAsia="仿宋" w:cs="仿宋"/>
          <w:kern w:val="2"/>
          <w:sz w:val="32"/>
          <w:szCs w:val="32"/>
          <w:lang w:val="en-US" w:eastAsia="zh-CN" w:bidi="ar-SA"/>
        </w:rPr>
        <w:t>配合市疾控中心对本辖区乡镇街道开展监测每年≥4次</w:t>
      </w:r>
      <w:r>
        <w:rPr>
          <w:rFonts w:hint="eastAsia" w:ascii="仿宋" w:hAnsi="仿宋" w:eastAsia="仿宋" w:cs="仿宋"/>
          <w:kern w:val="2"/>
          <w:sz w:val="32"/>
          <w:szCs w:val="32"/>
          <w:lang w:val="en-US" w:eastAsia="zh-CN" w:bidi="ar-SA"/>
        </w:rPr>
        <w:t>。</w:t>
      </w:r>
    </w:p>
    <w:p w14:paraId="1C383F97">
      <w:pPr>
        <w:pStyle w:val="2"/>
        <w:widowControl w:val="0"/>
        <w:numPr>
          <w:ilvl w:val="0"/>
          <w:numId w:val="4"/>
        </w:numPr>
        <w:spacing w:after="120"/>
        <w:ind w:left="320" w:leftChars="0" w:firstLine="0" w:firstLineChars="0"/>
        <w:jc w:val="both"/>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对本辖区活禽市场和农村禽类养殖户开展人禽流感</w:t>
      </w:r>
      <w:r>
        <w:rPr>
          <w:rFonts w:hint="eastAsia" w:ascii="仿宋" w:hAnsi="仿宋" w:eastAsia="仿宋" w:cs="仿宋"/>
          <w:kern w:val="2"/>
          <w:sz w:val="32"/>
          <w:szCs w:val="32"/>
          <w:lang w:val="en-US" w:eastAsia="zh-CN" w:bidi="ar-SA"/>
        </w:rPr>
        <w:t>监测每年</w:t>
      </w:r>
      <w:r>
        <w:rPr>
          <w:rFonts w:hint="default"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CN" w:bidi="ar-SA"/>
        </w:rPr>
        <w:t>12次。</w:t>
      </w:r>
    </w:p>
    <w:p w14:paraId="38CBE769">
      <w:pPr>
        <w:pStyle w:val="2"/>
        <w:widowControl w:val="0"/>
        <w:numPr>
          <w:ilvl w:val="0"/>
          <w:numId w:val="4"/>
        </w:numPr>
        <w:spacing w:after="120"/>
        <w:ind w:left="320" w:leftChars="0" w:firstLine="0" w:firstLineChars="0"/>
        <w:jc w:val="both"/>
        <w:rPr>
          <w:rFonts w:hint="default" w:ascii="仿宋" w:hAnsi="仿宋" w:eastAsia="仿宋" w:cs="仿宋"/>
          <w:kern w:val="2"/>
          <w:sz w:val="32"/>
          <w:szCs w:val="32"/>
          <w:lang w:val="en-US" w:eastAsia="zh-CN" w:bidi="ar-SA"/>
        </w:rPr>
      </w:pPr>
      <w:r>
        <w:rPr>
          <w:rFonts w:hint="eastAsia" w:ascii="仿宋" w:hAnsi="仿宋" w:eastAsia="仿宋" w:cs="仿宋"/>
          <w:b w:val="0"/>
          <w:bCs w:val="0"/>
          <w:sz w:val="32"/>
          <w:szCs w:val="32"/>
          <w:lang w:val="en-US" w:eastAsia="zh-CN" w:bidi="ar"/>
        </w:rPr>
        <w:t>开展</w:t>
      </w:r>
      <w:r>
        <w:rPr>
          <w:rFonts w:ascii="仿宋_GB2312" w:hAnsi="仿宋_GB2312" w:eastAsia="仿宋_GB2312" w:cs="仿宋_GB2312"/>
          <w:color w:val="000000"/>
          <w:kern w:val="0"/>
          <w:sz w:val="32"/>
          <w:szCs w:val="32"/>
          <w:lang w:val="en-US" w:eastAsia="zh-CN" w:bidi="ar"/>
        </w:rPr>
        <w:t>新冠病毒样本的流行病学调查、信息报送、聚集性疫情的采样检测复核送检等工作</w:t>
      </w:r>
      <w:r>
        <w:rPr>
          <w:rFonts w:hint="eastAsia" w:ascii="仿宋_GB2312" w:hAnsi="仿宋_GB2312" w:eastAsia="仿宋_GB2312" w:cs="仿宋_GB2312"/>
          <w:color w:val="000000"/>
          <w:kern w:val="0"/>
          <w:sz w:val="32"/>
          <w:szCs w:val="32"/>
          <w:lang w:val="en-US" w:eastAsia="zh-CN" w:bidi="ar"/>
        </w:rPr>
        <w:t>每年</w:t>
      </w:r>
      <w:r>
        <w:rPr>
          <w:rFonts w:hint="default" w:ascii="仿宋" w:hAnsi="仿宋" w:eastAsia="仿宋" w:cs="仿宋"/>
          <w:kern w:val="2"/>
          <w:sz w:val="32"/>
          <w:szCs w:val="32"/>
          <w:lang w:val="en-US" w:eastAsia="zh-CN" w:bidi="ar-SA"/>
        </w:rPr>
        <w:t>≥4</w:t>
      </w:r>
      <w:r>
        <w:rPr>
          <w:rFonts w:hint="eastAsia" w:ascii="仿宋" w:hAnsi="仿宋" w:eastAsia="仿宋" w:cs="仿宋"/>
          <w:kern w:val="2"/>
          <w:sz w:val="32"/>
          <w:szCs w:val="32"/>
          <w:lang w:val="en-US" w:eastAsia="zh-CN" w:bidi="ar-SA"/>
        </w:rPr>
        <w:t>人。</w:t>
      </w:r>
    </w:p>
    <w:p w14:paraId="68C3521E">
      <w:pPr>
        <w:pStyle w:val="2"/>
        <w:numPr>
          <w:ilvl w:val="0"/>
          <w:numId w:val="0"/>
        </w:numPr>
        <w:ind w:left="475" w:leftChars="0"/>
        <w:rPr>
          <w:rFonts w:hint="eastAsia" w:ascii="仿宋" w:hAnsi="仿宋" w:eastAsia="仿宋" w:cs="仿宋"/>
          <w:b/>
          <w:kern w:val="2"/>
          <w:sz w:val="32"/>
          <w:szCs w:val="32"/>
          <w:lang w:val="en-US" w:eastAsia="zh-CN" w:bidi="ar"/>
        </w:rPr>
      </w:pPr>
      <w:r>
        <w:rPr>
          <w:rFonts w:hint="eastAsia" w:ascii="仿宋" w:hAnsi="仿宋" w:eastAsia="仿宋" w:cs="仿宋"/>
          <w:b/>
          <w:kern w:val="2"/>
          <w:sz w:val="32"/>
          <w:szCs w:val="32"/>
          <w:lang w:val="en-US" w:eastAsia="zh-CN" w:bidi="ar"/>
        </w:rPr>
        <w:t>2、质量指标</w:t>
      </w:r>
    </w:p>
    <w:p w14:paraId="53DCE659">
      <w:pPr>
        <w:pStyle w:val="2"/>
        <w:numPr>
          <w:ilvl w:val="0"/>
          <w:numId w:val="0"/>
        </w:numPr>
        <w:ind w:leftChars="200"/>
        <w:rPr>
          <w:rFonts w:hint="eastAsia" w:ascii="仿宋" w:hAnsi="仿宋" w:eastAsia="仿宋" w:cs="仿宋"/>
          <w:b/>
          <w:kern w:val="2"/>
          <w:sz w:val="32"/>
          <w:szCs w:val="32"/>
          <w:lang w:val="en-US" w:eastAsia="zh-CN" w:bidi="ar"/>
        </w:rPr>
      </w:pPr>
      <w:r>
        <w:rPr>
          <w:rFonts w:hint="eastAsia" w:ascii="仿宋" w:hAnsi="仿宋" w:eastAsia="仿宋" w:cs="仿宋"/>
          <w:b/>
          <w:kern w:val="2"/>
          <w:sz w:val="32"/>
          <w:szCs w:val="32"/>
          <w:lang w:val="en-US" w:eastAsia="zh-CN" w:bidi="ar"/>
        </w:rPr>
        <w:t>食品安全风险监测、疟疾防控、病媒生物监测、</w:t>
      </w:r>
      <w:r>
        <w:rPr>
          <w:rFonts w:hint="eastAsia" w:ascii="仿宋" w:hAnsi="仿宋" w:eastAsia="仿宋" w:cs="仿宋"/>
          <w:b/>
          <w:bCs/>
          <w:sz w:val="32"/>
          <w:szCs w:val="32"/>
          <w:lang w:val="en-US" w:eastAsia="zh-CN"/>
        </w:rPr>
        <w:t>聚集性肺炎监测</w:t>
      </w:r>
      <w:r>
        <w:rPr>
          <w:rFonts w:hint="eastAsia" w:ascii="仿宋" w:hAnsi="仿宋" w:eastAsia="仿宋" w:cs="仿宋"/>
          <w:b/>
          <w:kern w:val="2"/>
          <w:sz w:val="32"/>
          <w:szCs w:val="32"/>
          <w:lang w:val="en-US" w:eastAsia="zh-CN" w:bidi="ar"/>
        </w:rPr>
        <w:t>、人禽流感监测、</w:t>
      </w:r>
      <w:r>
        <w:rPr>
          <w:rFonts w:hint="eastAsia" w:ascii="仿宋" w:hAnsi="仿宋" w:eastAsia="仿宋" w:cs="仿宋"/>
          <w:b/>
          <w:bCs/>
          <w:sz w:val="32"/>
          <w:szCs w:val="32"/>
          <w:lang w:bidi="ar"/>
        </w:rPr>
        <w:t>新冠</w:t>
      </w:r>
      <w:r>
        <w:rPr>
          <w:rFonts w:hint="eastAsia" w:ascii="仿宋" w:hAnsi="仿宋" w:eastAsia="仿宋" w:cs="仿宋"/>
          <w:b/>
          <w:bCs/>
          <w:sz w:val="32"/>
          <w:szCs w:val="32"/>
          <w:lang w:val="en-US" w:eastAsia="zh-CN" w:bidi="ar"/>
        </w:rPr>
        <w:t>病毒</w:t>
      </w:r>
      <w:r>
        <w:rPr>
          <w:rFonts w:hint="eastAsia" w:ascii="仿宋" w:hAnsi="仿宋" w:eastAsia="仿宋" w:cs="仿宋"/>
          <w:b/>
          <w:bCs/>
          <w:sz w:val="32"/>
          <w:szCs w:val="32"/>
          <w:lang w:bidi="ar"/>
        </w:rPr>
        <w:t>变异监测</w:t>
      </w:r>
      <w:r>
        <w:rPr>
          <w:rFonts w:hint="eastAsia" w:ascii="仿宋" w:hAnsi="仿宋" w:eastAsia="仿宋" w:cs="仿宋"/>
          <w:b/>
          <w:bCs/>
          <w:sz w:val="32"/>
          <w:szCs w:val="32"/>
          <w:lang w:val="en-US" w:eastAsia="zh-CN" w:bidi="ar"/>
        </w:rPr>
        <w:t>等</w:t>
      </w:r>
      <w:r>
        <w:rPr>
          <w:rFonts w:hint="eastAsia" w:ascii="仿宋" w:hAnsi="仿宋" w:eastAsia="仿宋" w:cs="仿宋"/>
          <w:b/>
          <w:kern w:val="2"/>
          <w:sz w:val="32"/>
          <w:szCs w:val="32"/>
          <w:lang w:val="en-US" w:eastAsia="zh-CN" w:bidi="ar"/>
        </w:rPr>
        <w:t>传染病</w:t>
      </w:r>
    </w:p>
    <w:p w14:paraId="218E277B">
      <w:pPr>
        <w:pStyle w:val="2"/>
        <w:numPr>
          <w:ilvl w:val="0"/>
          <w:numId w:val="5"/>
        </w:numPr>
        <w:ind w:firstLine="640" w:firstLineChars="200"/>
        <w:rPr>
          <w:rFonts w:hint="eastAsia" w:ascii="仿宋" w:hAnsi="仿宋" w:eastAsia="仿宋" w:cs="仿宋"/>
          <w:b w:val="0"/>
          <w:bCs/>
          <w:kern w:val="2"/>
          <w:sz w:val="32"/>
          <w:szCs w:val="32"/>
          <w:lang w:val="en-US" w:eastAsia="zh-CN" w:bidi="ar"/>
        </w:rPr>
      </w:pPr>
      <w:r>
        <w:rPr>
          <w:rFonts w:hint="eastAsia" w:ascii="仿宋" w:hAnsi="仿宋" w:eastAsia="仿宋" w:cs="仿宋"/>
          <w:b w:val="0"/>
          <w:bCs/>
          <w:kern w:val="2"/>
          <w:sz w:val="32"/>
          <w:szCs w:val="32"/>
          <w:lang w:val="en-US" w:eastAsia="zh-CN" w:bidi="ar"/>
        </w:rPr>
        <w:t>完成疟疾防治方案开展各项防控工作。</w:t>
      </w:r>
    </w:p>
    <w:p w14:paraId="7E11F4A2">
      <w:pPr>
        <w:pStyle w:val="2"/>
        <w:numPr>
          <w:ilvl w:val="0"/>
          <w:numId w:val="5"/>
        </w:numPr>
        <w:ind w:firstLine="640" w:firstLineChars="200"/>
        <w:rPr>
          <w:rFonts w:hint="eastAsia" w:ascii="仿宋" w:hAnsi="仿宋" w:eastAsia="仿宋" w:cs="仿宋"/>
          <w:b w:val="0"/>
          <w:bCs/>
          <w:kern w:val="2"/>
          <w:sz w:val="32"/>
          <w:szCs w:val="32"/>
          <w:lang w:val="en-US" w:eastAsia="zh-CN" w:bidi="ar"/>
        </w:rPr>
      </w:pPr>
      <w:r>
        <w:rPr>
          <w:rFonts w:hint="eastAsia" w:ascii="仿宋" w:hAnsi="仿宋" w:eastAsia="仿宋" w:cs="仿宋"/>
          <w:b w:val="0"/>
          <w:bCs/>
          <w:kern w:val="2"/>
          <w:sz w:val="32"/>
          <w:szCs w:val="32"/>
          <w:lang w:val="en-US" w:eastAsia="zh-CN" w:bidi="ar"/>
        </w:rPr>
        <w:t>食品安全及食源性疾病监测报告方案开展各项工作。</w:t>
      </w:r>
    </w:p>
    <w:p w14:paraId="4774DA5F">
      <w:pPr>
        <w:pStyle w:val="2"/>
        <w:numPr>
          <w:ilvl w:val="0"/>
          <w:numId w:val="5"/>
        </w:numPr>
        <w:ind w:firstLine="640" w:firstLineChars="200"/>
        <w:rPr>
          <w:rFonts w:hint="eastAsia" w:ascii="仿宋" w:hAnsi="仿宋" w:eastAsia="仿宋" w:cs="仿宋"/>
          <w:b w:val="0"/>
          <w:bCs/>
          <w:kern w:val="2"/>
          <w:sz w:val="32"/>
          <w:szCs w:val="32"/>
          <w:lang w:val="en-US" w:eastAsia="zh-CN" w:bidi="ar"/>
        </w:rPr>
      </w:pPr>
      <w:r>
        <w:rPr>
          <w:rFonts w:hint="eastAsia" w:ascii="仿宋" w:hAnsi="仿宋" w:eastAsia="仿宋" w:cs="仿宋"/>
          <w:b w:val="0"/>
          <w:bCs/>
          <w:kern w:val="2"/>
          <w:sz w:val="32"/>
          <w:szCs w:val="32"/>
          <w:lang w:val="en-US" w:eastAsia="zh-CN" w:bidi="ar"/>
        </w:rPr>
        <w:t>根据病媒生物监测方案开展监测工作。</w:t>
      </w:r>
    </w:p>
    <w:p w14:paraId="024EFC80">
      <w:pPr>
        <w:pStyle w:val="2"/>
        <w:numPr>
          <w:ilvl w:val="0"/>
          <w:numId w:val="5"/>
        </w:numPr>
        <w:ind w:firstLine="640" w:firstLineChars="200"/>
        <w:rPr>
          <w:rFonts w:hint="eastAsia" w:ascii="仿宋" w:hAnsi="仿宋" w:eastAsia="仿宋" w:cs="仿宋"/>
          <w:b w:val="0"/>
          <w:bCs/>
          <w:kern w:val="2"/>
          <w:sz w:val="32"/>
          <w:szCs w:val="32"/>
          <w:lang w:val="en-US" w:eastAsia="zh-CN" w:bidi="ar"/>
        </w:rPr>
      </w:pPr>
      <w:r>
        <w:rPr>
          <w:rFonts w:hint="eastAsia" w:ascii="仿宋" w:hAnsi="仿宋" w:eastAsia="仿宋" w:cs="仿宋"/>
          <w:b w:val="0"/>
          <w:bCs/>
          <w:kern w:val="2"/>
          <w:sz w:val="32"/>
          <w:szCs w:val="32"/>
          <w:lang w:val="en-US" w:eastAsia="zh-CN" w:bidi="ar"/>
        </w:rPr>
        <w:t>根据</w:t>
      </w:r>
      <w:r>
        <w:rPr>
          <w:rFonts w:hint="eastAsia" w:ascii="仿宋" w:hAnsi="仿宋" w:eastAsia="仿宋" w:cs="仿宋"/>
          <w:b w:val="0"/>
          <w:bCs w:val="0"/>
          <w:sz w:val="32"/>
          <w:szCs w:val="32"/>
          <w:lang w:val="en-US" w:eastAsia="zh-CN"/>
        </w:rPr>
        <w:t>聚集性肺炎方案开展监测</w:t>
      </w:r>
      <w:r>
        <w:rPr>
          <w:rFonts w:hint="eastAsia" w:ascii="仿宋" w:hAnsi="仿宋" w:eastAsia="仿宋" w:cs="仿宋"/>
          <w:b/>
          <w:bCs/>
          <w:sz w:val="32"/>
          <w:szCs w:val="32"/>
          <w:lang w:val="en-US" w:eastAsia="zh-CN"/>
        </w:rPr>
        <w:t>。</w:t>
      </w:r>
    </w:p>
    <w:p w14:paraId="1DB84BDF">
      <w:pPr>
        <w:pStyle w:val="2"/>
        <w:numPr>
          <w:ilvl w:val="0"/>
          <w:numId w:val="5"/>
        </w:numPr>
        <w:ind w:firstLine="640" w:firstLineChars="200"/>
        <w:rPr>
          <w:rFonts w:hint="default" w:ascii="仿宋" w:hAnsi="仿宋" w:eastAsia="仿宋" w:cs="仿宋"/>
          <w:b w:val="0"/>
          <w:bCs/>
          <w:kern w:val="2"/>
          <w:sz w:val="32"/>
          <w:szCs w:val="32"/>
          <w:lang w:val="en-US" w:eastAsia="zh-CN" w:bidi="ar"/>
        </w:rPr>
      </w:pPr>
      <w:r>
        <w:rPr>
          <w:rFonts w:hint="eastAsia" w:ascii="仿宋" w:hAnsi="仿宋" w:eastAsia="仿宋" w:cs="仿宋"/>
          <w:b w:val="0"/>
          <w:bCs/>
          <w:kern w:val="2"/>
          <w:sz w:val="32"/>
          <w:szCs w:val="32"/>
          <w:lang w:val="en-US" w:eastAsia="zh-CN" w:bidi="ar"/>
        </w:rPr>
        <w:t>根据人禽流感监测方案开展工作。</w:t>
      </w:r>
    </w:p>
    <w:p w14:paraId="1694637B">
      <w:pPr>
        <w:pStyle w:val="2"/>
        <w:numPr>
          <w:ilvl w:val="0"/>
          <w:numId w:val="5"/>
        </w:numPr>
        <w:ind w:firstLine="640" w:firstLineChars="200"/>
        <w:rPr>
          <w:rFonts w:hint="default" w:ascii="仿宋" w:hAnsi="仿宋" w:eastAsia="仿宋" w:cs="仿宋"/>
          <w:b w:val="0"/>
          <w:bCs/>
          <w:kern w:val="2"/>
          <w:sz w:val="32"/>
          <w:szCs w:val="32"/>
          <w:lang w:val="en-US" w:eastAsia="zh-CN" w:bidi="ar"/>
        </w:rPr>
      </w:pPr>
      <w:r>
        <w:rPr>
          <w:rFonts w:hint="eastAsia" w:ascii="仿宋" w:hAnsi="仿宋" w:eastAsia="仿宋" w:cs="仿宋"/>
          <w:b w:val="0"/>
          <w:bCs/>
          <w:sz w:val="32"/>
          <w:szCs w:val="32"/>
          <w:lang w:val="en-US" w:eastAsia="zh-CN" w:bidi="ar"/>
        </w:rPr>
        <w:t>根据</w:t>
      </w:r>
      <w:r>
        <w:rPr>
          <w:rFonts w:hint="eastAsia" w:ascii="仿宋" w:hAnsi="仿宋" w:eastAsia="仿宋" w:cs="仿宋"/>
          <w:b w:val="0"/>
          <w:bCs/>
          <w:sz w:val="32"/>
          <w:szCs w:val="32"/>
          <w:lang w:bidi="ar"/>
        </w:rPr>
        <w:t>新冠</w:t>
      </w:r>
      <w:r>
        <w:rPr>
          <w:rFonts w:hint="eastAsia" w:ascii="仿宋" w:hAnsi="仿宋" w:eastAsia="仿宋" w:cs="仿宋"/>
          <w:b w:val="0"/>
          <w:bCs/>
          <w:sz w:val="32"/>
          <w:szCs w:val="32"/>
          <w:lang w:val="en-US" w:eastAsia="zh-CN" w:bidi="ar"/>
        </w:rPr>
        <w:t>病毒</w:t>
      </w:r>
      <w:r>
        <w:rPr>
          <w:rFonts w:hint="eastAsia" w:ascii="仿宋" w:hAnsi="仿宋" w:eastAsia="仿宋" w:cs="仿宋"/>
          <w:b w:val="0"/>
          <w:bCs/>
          <w:sz w:val="32"/>
          <w:szCs w:val="32"/>
          <w:lang w:bidi="ar"/>
        </w:rPr>
        <w:t>变异监测</w:t>
      </w:r>
      <w:r>
        <w:rPr>
          <w:rFonts w:hint="eastAsia" w:ascii="仿宋" w:hAnsi="仿宋" w:eastAsia="仿宋" w:cs="仿宋"/>
          <w:b w:val="0"/>
          <w:bCs/>
          <w:sz w:val="32"/>
          <w:szCs w:val="32"/>
          <w:lang w:val="en-US" w:eastAsia="zh-CN" w:bidi="ar"/>
        </w:rPr>
        <w:t>工作方案开展工作。</w:t>
      </w:r>
    </w:p>
    <w:p w14:paraId="6AB88229">
      <w:pPr>
        <w:pStyle w:val="2"/>
        <w:keepNext w:val="0"/>
        <w:keepLines w:val="0"/>
        <w:pageBreakBefore w:val="0"/>
        <w:widowControl w:val="0"/>
        <w:numPr>
          <w:ilvl w:val="0"/>
          <w:numId w:val="0"/>
        </w:numPr>
        <w:kinsoku/>
        <w:wordWrap/>
        <w:overflowPunct/>
        <w:topLinePunct w:val="0"/>
        <w:autoSpaceDE/>
        <w:autoSpaceDN/>
        <w:bidi w:val="0"/>
        <w:adjustRightInd/>
        <w:snapToGrid/>
        <w:ind w:left="475" w:leftChars="0"/>
        <w:textAlignment w:val="auto"/>
        <w:rPr>
          <w:rFonts w:hint="eastAsia" w:ascii="仿宋" w:hAnsi="仿宋" w:eastAsia="仿宋" w:cs="仿宋"/>
          <w:b/>
          <w:kern w:val="2"/>
          <w:sz w:val="32"/>
          <w:szCs w:val="32"/>
          <w:lang w:val="en-US" w:eastAsia="zh-CN" w:bidi="ar"/>
        </w:rPr>
      </w:pPr>
      <w:r>
        <w:rPr>
          <w:rFonts w:hint="eastAsia" w:ascii="仿宋" w:hAnsi="仿宋" w:eastAsia="仿宋" w:cs="仿宋"/>
          <w:b/>
          <w:kern w:val="2"/>
          <w:sz w:val="32"/>
          <w:szCs w:val="32"/>
          <w:lang w:val="en-US" w:eastAsia="zh-CN" w:bidi="ar"/>
        </w:rPr>
        <w:t>3、时效指标</w:t>
      </w:r>
    </w:p>
    <w:p w14:paraId="1C1977A2">
      <w:pPr>
        <w:pStyle w:val="2"/>
        <w:keepNext w:val="0"/>
        <w:keepLines w:val="0"/>
        <w:pageBreakBefore w:val="0"/>
        <w:widowControl w:val="0"/>
        <w:numPr>
          <w:ilvl w:val="0"/>
          <w:numId w:val="0"/>
        </w:numPr>
        <w:kinsoku/>
        <w:wordWrap/>
        <w:overflowPunct/>
        <w:topLinePunct w:val="0"/>
        <w:autoSpaceDE/>
        <w:autoSpaceDN/>
        <w:bidi w:val="0"/>
        <w:adjustRightInd/>
        <w:snapToGrid/>
        <w:ind w:left="475" w:leftChars="0" w:firstLine="640" w:firstLineChars="200"/>
        <w:textAlignment w:val="auto"/>
        <w:rPr>
          <w:rFonts w:hint="default" w:ascii="仿宋" w:hAnsi="仿宋" w:eastAsia="仿宋" w:cs="仿宋"/>
          <w:b/>
          <w:color w:val="auto"/>
          <w:kern w:val="2"/>
          <w:sz w:val="32"/>
          <w:szCs w:val="32"/>
          <w:lang w:val="en-US" w:eastAsia="zh-CN" w:bidi="ar"/>
        </w:rPr>
      </w:pPr>
      <w:r>
        <w:rPr>
          <w:rFonts w:hint="eastAsia" w:ascii="仿宋" w:hAnsi="仿宋" w:eastAsia="仿宋" w:cs="仿宋"/>
          <w:color w:val="auto"/>
          <w:sz w:val="32"/>
          <w:szCs w:val="32"/>
          <w:lang w:bidi="ar"/>
        </w:rPr>
        <w:t>202</w:t>
      </w:r>
      <w:r>
        <w:rPr>
          <w:rFonts w:hint="eastAsia" w:ascii="仿宋" w:hAnsi="仿宋" w:eastAsia="仿宋" w:cs="仿宋"/>
          <w:color w:val="auto"/>
          <w:sz w:val="32"/>
          <w:szCs w:val="32"/>
          <w:lang w:val="en-US" w:eastAsia="zh-CN" w:bidi="ar"/>
        </w:rPr>
        <w:t>5</w:t>
      </w:r>
      <w:r>
        <w:rPr>
          <w:rFonts w:hint="eastAsia" w:ascii="仿宋" w:hAnsi="仿宋" w:eastAsia="仿宋" w:cs="仿宋"/>
          <w:color w:val="auto"/>
          <w:sz w:val="32"/>
          <w:szCs w:val="32"/>
          <w:lang w:bidi="ar"/>
        </w:rPr>
        <w:t>年</w:t>
      </w:r>
      <w:r>
        <w:rPr>
          <w:rFonts w:hint="eastAsia" w:ascii="仿宋" w:hAnsi="仿宋" w:eastAsia="仿宋" w:cs="仿宋"/>
          <w:color w:val="auto"/>
          <w:sz w:val="32"/>
          <w:szCs w:val="32"/>
          <w:lang w:val="en-US" w:eastAsia="zh-CN" w:bidi="ar"/>
        </w:rPr>
        <w:t>中央</w:t>
      </w:r>
      <w:r>
        <w:rPr>
          <w:rFonts w:hint="eastAsia" w:ascii="仿宋" w:hAnsi="仿宋" w:eastAsia="仿宋" w:cs="仿宋"/>
          <w:color w:val="auto"/>
          <w:sz w:val="32"/>
          <w:szCs w:val="32"/>
          <w:lang w:bidi="ar"/>
        </w:rPr>
        <w:t>重点传染病及健康危害因素检测（</w:t>
      </w:r>
      <w:r>
        <w:rPr>
          <w:rFonts w:hint="eastAsia" w:ascii="仿宋" w:hAnsi="仿宋" w:eastAsia="仿宋" w:cs="仿宋"/>
          <w:color w:val="auto"/>
          <w:sz w:val="32"/>
          <w:szCs w:val="32"/>
          <w:lang w:val="en-US" w:eastAsia="zh-CN" w:bidi="ar"/>
        </w:rPr>
        <w:t>学生常见病、食品安全风险监测、饮用水和环境卫生监测、细菌性传染病监测疟疾防控、病媒生物监测、聚集性肺炎监测、人禽流感监测、</w:t>
      </w:r>
      <w:r>
        <w:rPr>
          <w:rFonts w:hint="eastAsia" w:ascii="仿宋" w:hAnsi="仿宋" w:eastAsia="仿宋" w:cs="仿宋"/>
          <w:color w:val="auto"/>
          <w:sz w:val="32"/>
          <w:szCs w:val="32"/>
          <w:lang w:bidi="ar"/>
        </w:rPr>
        <w:t>新冠</w:t>
      </w:r>
      <w:r>
        <w:rPr>
          <w:rFonts w:hint="eastAsia" w:ascii="仿宋" w:hAnsi="仿宋" w:eastAsia="仿宋" w:cs="仿宋"/>
          <w:color w:val="auto"/>
          <w:sz w:val="32"/>
          <w:szCs w:val="32"/>
          <w:lang w:val="en-US" w:eastAsia="zh-CN" w:bidi="ar"/>
        </w:rPr>
        <w:t>病毒</w:t>
      </w:r>
      <w:r>
        <w:rPr>
          <w:rFonts w:hint="eastAsia" w:ascii="仿宋" w:hAnsi="仿宋" w:eastAsia="仿宋" w:cs="仿宋"/>
          <w:color w:val="auto"/>
          <w:sz w:val="32"/>
          <w:szCs w:val="32"/>
          <w:lang w:bidi="ar"/>
        </w:rPr>
        <w:t>变异监测</w:t>
      </w:r>
      <w:r>
        <w:rPr>
          <w:rFonts w:hint="eastAsia" w:ascii="仿宋" w:hAnsi="仿宋" w:eastAsia="仿宋" w:cs="仿宋"/>
          <w:color w:val="auto"/>
          <w:sz w:val="32"/>
          <w:szCs w:val="32"/>
          <w:lang w:val="en-US" w:eastAsia="zh-CN" w:bidi="ar"/>
        </w:rPr>
        <w:t>等传染病</w:t>
      </w:r>
      <w:r>
        <w:rPr>
          <w:rFonts w:hint="eastAsia" w:ascii="仿宋" w:hAnsi="仿宋" w:eastAsia="仿宋" w:cs="仿宋"/>
          <w:color w:val="auto"/>
          <w:sz w:val="32"/>
          <w:szCs w:val="32"/>
          <w:lang w:bidi="ar"/>
        </w:rPr>
        <w:t>）</w:t>
      </w:r>
      <w:r>
        <w:rPr>
          <w:rFonts w:hint="eastAsia" w:ascii="仿宋" w:hAnsi="仿宋" w:eastAsia="仿宋" w:cs="仿宋"/>
          <w:color w:val="auto"/>
          <w:sz w:val="32"/>
          <w:szCs w:val="32"/>
          <w:lang w:val="en-US" w:eastAsia="zh-CN" w:bidi="ar"/>
        </w:rPr>
        <w:t>按计划100%完成。</w:t>
      </w:r>
    </w:p>
    <w:p w14:paraId="58432DDD">
      <w:pPr>
        <w:pStyle w:val="2"/>
        <w:keepNext w:val="0"/>
        <w:keepLines w:val="0"/>
        <w:pageBreakBefore w:val="0"/>
        <w:widowControl w:val="0"/>
        <w:numPr>
          <w:ilvl w:val="0"/>
          <w:numId w:val="6"/>
        </w:numPr>
        <w:kinsoku/>
        <w:wordWrap/>
        <w:overflowPunct/>
        <w:topLinePunct w:val="0"/>
        <w:autoSpaceDE/>
        <w:autoSpaceDN/>
        <w:bidi w:val="0"/>
        <w:adjustRightInd/>
        <w:snapToGrid/>
        <w:ind w:firstLine="321" w:firstLineChars="100"/>
        <w:textAlignment w:val="auto"/>
        <w:rPr>
          <w:rFonts w:hint="eastAsia" w:ascii="仿宋" w:hAnsi="仿宋" w:eastAsia="仿宋" w:cs="仿宋"/>
          <w:b/>
          <w:color w:val="auto"/>
          <w:kern w:val="2"/>
          <w:sz w:val="32"/>
          <w:szCs w:val="32"/>
          <w:lang w:val="en-US" w:eastAsia="zh-CN" w:bidi="ar"/>
        </w:rPr>
      </w:pPr>
      <w:r>
        <w:rPr>
          <w:rFonts w:hint="eastAsia" w:ascii="仿宋" w:hAnsi="仿宋" w:eastAsia="仿宋" w:cs="仿宋"/>
          <w:b/>
          <w:color w:val="auto"/>
          <w:kern w:val="2"/>
          <w:sz w:val="32"/>
          <w:szCs w:val="32"/>
          <w:lang w:val="en-US" w:eastAsia="zh-CN" w:bidi="ar"/>
        </w:rPr>
        <w:t>成本指标</w:t>
      </w:r>
    </w:p>
    <w:p w14:paraId="5B1C0C31">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val="en-US" w:eastAsia="zh-CN" w:bidi="ar"/>
        </w:rPr>
      </w:pPr>
      <w:r>
        <w:rPr>
          <w:rFonts w:hint="eastAsia" w:ascii="仿宋" w:hAnsi="仿宋" w:eastAsia="仿宋" w:cs="仿宋"/>
          <w:color w:val="auto"/>
          <w:sz w:val="32"/>
          <w:szCs w:val="32"/>
          <w:lang w:val="en-US" w:eastAsia="zh-CN" w:bidi="ar"/>
        </w:rPr>
        <w:t>1.学生常见病和健康影响因素监测经费10万</w:t>
      </w:r>
    </w:p>
    <w:p w14:paraId="4F97D8B8">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val="en-US" w:eastAsia="zh-CN" w:bidi="ar"/>
        </w:rPr>
      </w:pPr>
      <w:r>
        <w:rPr>
          <w:rFonts w:hint="eastAsia" w:ascii="仿宋" w:hAnsi="仿宋" w:eastAsia="仿宋" w:cs="仿宋"/>
          <w:color w:val="auto"/>
          <w:sz w:val="32"/>
          <w:szCs w:val="32"/>
          <w:lang w:val="en-US" w:eastAsia="zh-CN" w:bidi="ar"/>
        </w:rPr>
        <w:t>2、学生常见病和健康影响因素干预经费3万</w:t>
      </w:r>
    </w:p>
    <w:p w14:paraId="59158BBC">
      <w:pPr>
        <w:pStyle w:val="2"/>
        <w:keepNext w:val="0"/>
        <w:keepLines w:val="0"/>
        <w:pageBreakBefore w:val="0"/>
        <w:widowControl w:val="0"/>
        <w:numPr>
          <w:ilvl w:val="0"/>
          <w:numId w:val="0"/>
        </w:numPr>
        <w:kinsoku/>
        <w:wordWrap/>
        <w:overflowPunct/>
        <w:topLinePunct w:val="0"/>
        <w:autoSpaceDE/>
        <w:autoSpaceDN/>
        <w:bidi w:val="0"/>
        <w:adjustRightInd/>
        <w:snapToGrid/>
        <w:ind w:firstLine="321" w:firstLineChars="100"/>
        <w:textAlignment w:val="auto"/>
        <w:rPr>
          <w:rFonts w:hint="eastAsia" w:ascii="仿宋" w:hAnsi="仿宋" w:eastAsia="仿宋" w:cs="仿宋"/>
          <w:b/>
          <w:kern w:val="2"/>
          <w:sz w:val="32"/>
          <w:szCs w:val="32"/>
          <w:lang w:val="en-US" w:eastAsia="zh-CN" w:bidi="ar"/>
        </w:rPr>
      </w:pPr>
      <w:r>
        <w:rPr>
          <w:rFonts w:hint="eastAsia" w:ascii="仿宋" w:hAnsi="仿宋" w:eastAsia="仿宋" w:cs="仿宋"/>
          <w:b/>
          <w:kern w:val="2"/>
          <w:sz w:val="32"/>
          <w:szCs w:val="32"/>
          <w:lang w:val="en-US" w:eastAsia="zh-CN" w:bidi="ar"/>
        </w:rPr>
        <w:t>5、社会效益指标</w:t>
      </w:r>
    </w:p>
    <w:p w14:paraId="7975A89D">
      <w:pPr>
        <w:pStyle w:val="2"/>
        <w:numPr>
          <w:ilvl w:val="0"/>
          <w:numId w:val="0"/>
        </w:numPr>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1.保护人群身体健康，减少传染病暴发带来的家庭负担和社会经济负担。</w:t>
      </w:r>
    </w:p>
    <w:p w14:paraId="2CC6AA15">
      <w:pPr>
        <w:pStyle w:val="2"/>
        <w:numPr>
          <w:ilvl w:val="0"/>
          <w:numId w:val="0"/>
        </w:numPr>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2.保护人群身体健康，减少食品安全暴发疫情带来的家庭负担和社会经济负担。</w:t>
      </w:r>
    </w:p>
    <w:p w14:paraId="2FDA30E9">
      <w:pPr>
        <w:pStyle w:val="2"/>
        <w:keepNext w:val="0"/>
        <w:keepLines w:val="0"/>
        <w:pageBreakBefore w:val="0"/>
        <w:widowControl w:val="0"/>
        <w:numPr>
          <w:ilvl w:val="0"/>
          <w:numId w:val="0"/>
        </w:numPr>
        <w:kinsoku/>
        <w:wordWrap/>
        <w:overflowPunct/>
        <w:topLinePunct w:val="0"/>
        <w:autoSpaceDE/>
        <w:autoSpaceDN/>
        <w:bidi w:val="0"/>
        <w:adjustRightInd/>
        <w:snapToGrid/>
        <w:ind w:firstLine="321" w:firstLineChars="100"/>
        <w:textAlignment w:val="auto"/>
        <w:rPr>
          <w:rFonts w:hint="eastAsia" w:ascii="仿宋" w:hAnsi="仿宋" w:eastAsia="仿宋" w:cs="仿宋"/>
          <w:b/>
          <w:kern w:val="2"/>
          <w:sz w:val="32"/>
          <w:szCs w:val="32"/>
          <w:lang w:val="en-US" w:eastAsia="zh-CN" w:bidi="ar"/>
        </w:rPr>
      </w:pPr>
      <w:r>
        <w:rPr>
          <w:rFonts w:hint="eastAsia" w:ascii="仿宋" w:hAnsi="仿宋" w:eastAsia="仿宋" w:cs="仿宋"/>
          <w:b/>
          <w:kern w:val="2"/>
          <w:sz w:val="32"/>
          <w:szCs w:val="32"/>
          <w:lang w:val="en-US" w:eastAsia="zh-CN" w:bidi="ar"/>
        </w:rPr>
        <w:t>6、可持续影响指标</w:t>
      </w:r>
    </w:p>
    <w:p w14:paraId="712F9DD5">
      <w:pPr>
        <w:pStyle w:val="2"/>
        <w:numPr>
          <w:ilvl w:val="0"/>
          <w:numId w:val="0"/>
        </w:numPr>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1.普及健康饮水知识，提升居民健康素养。</w:t>
      </w:r>
    </w:p>
    <w:p w14:paraId="22315118">
      <w:pPr>
        <w:pStyle w:val="2"/>
        <w:numPr>
          <w:ilvl w:val="0"/>
          <w:numId w:val="0"/>
        </w:numPr>
        <w:ind w:firstLine="64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2.普及健康食品知识，提升居民健康水平。</w:t>
      </w:r>
    </w:p>
    <w:p w14:paraId="6A8D6A40">
      <w:pPr>
        <w:pStyle w:val="2"/>
        <w:numPr>
          <w:ilvl w:val="0"/>
          <w:numId w:val="0"/>
        </w:numPr>
        <w:ind w:firstLine="640"/>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w:t>
      </w:r>
      <w:r>
        <w:rPr>
          <w:rFonts w:hint="default" w:ascii="仿宋" w:hAnsi="仿宋" w:eastAsia="仿宋" w:cs="仿宋"/>
          <w:kern w:val="2"/>
          <w:sz w:val="32"/>
          <w:szCs w:val="32"/>
          <w:lang w:val="en-US" w:eastAsia="zh-CN" w:bidi="ar-SA"/>
        </w:rPr>
        <w:t>为疟疾防治工作提供科学数据，持续为食品安全提供监测工作</w:t>
      </w:r>
      <w:r>
        <w:rPr>
          <w:rFonts w:hint="eastAsia" w:ascii="仿宋" w:hAnsi="仿宋" w:eastAsia="仿宋" w:cs="仿宋"/>
          <w:kern w:val="2"/>
          <w:sz w:val="32"/>
          <w:szCs w:val="32"/>
          <w:lang w:val="en-US" w:eastAsia="zh-CN" w:bidi="ar-SA"/>
        </w:rPr>
        <w:t>。</w:t>
      </w:r>
    </w:p>
    <w:p w14:paraId="0C91EA69">
      <w:pPr>
        <w:pStyle w:val="2"/>
        <w:numPr>
          <w:ilvl w:val="0"/>
          <w:numId w:val="0"/>
        </w:numPr>
        <w:rPr>
          <w:rFonts w:hint="eastAsia" w:ascii="仿宋" w:hAnsi="仿宋" w:eastAsia="仿宋" w:cs="仿宋"/>
          <w:b/>
          <w:bCs/>
          <w:sz w:val="32"/>
          <w:szCs w:val="32"/>
        </w:rPr>
      </w:pPr>
      <w:r>
        <w:rPr>
          <w:rFonts w:hint="eastAsia" w:ascii="仿宋" w:hAnsi="仿宋" w:eastAsia="仿宋" w:cs="仿宋"/>
          <w:b/>
          <w:bCs/>
          <w:sz w:val="32"/>
          <w:szCs w:val="32"/>
          <w:lang w:bidi="ar"/>
        </w:rPr>
        <w:t>三、偏离绩效目标的原因和下一步改进措施</w:t>
      </w:r>
    </w:p>
    <w:p w14:paraId="7003E0FD">
      <w:pPr>
        <w:ind w:firstLine="643" w:firstLineChars="200"/>
        <w:rPr>
          <w:rFonts w:hint="eastAsia" w:ascii="仿宋" w:hAnsi="仿宋" w:eastAsia="仿宋" w:cs="仿宋"/>
          <w:b/>
          <w:bCs/>
          <w:sz w:val="32"/>
          <w:szCs w:val="32"/>
          <w:lang w:bidi="ar"/>
        </w:rPr>
      </w:pPr>
      <w:r>
        <w:rPr>
          <w:rFonts w:hint="eastAsia" w:ascii="仿宋" w:hAnsi="仿宋" w:eastAsia="仿宋" w:cs="仿宋"/>
          <w:b/>
          <w:bCs/>
          <w:sz w:val="32"/>
          <w:szCs w:val="32"/>
          <w:lang w:val="en-US" w:eastAsia="zh-CN"/>
        </w:rPr>
        <w:t>（一）</w:t>
      </w:r>
      <w:r>
        <w:rPr>
          <w:rFonts w:hint="eastAsia" w:ascii="仿宋" w:hAnsi="仿宋" w:eastAsia="仿宋" w:cs="仿宋"/>
          <w:b/>
          <w:bCs/>
          <w:sz w:val="32"/>
          <w:szCs w:val="32"/>
          <w:lang w:bidi="ar"/>
        </w:rPr>
        <w:t>偏离绩效目标的原因</w:t>
      </w:r>
    </w:p>
    <w:p w14:paraId="1B953377">
      <w:pPr>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（1）学生常见病和健康影响因素监测与干预项目省级文件下发为8月，监测工作开展一般为下半年，干预工作则持续至2026年上半年，因此2025年无法使用全部资金，所以有偏差。</w:t>
      </w:r>
    </w:p>
    <w:p w14:paraId="1A6A2798">
      <w:pPr>
        <w:ind w:firstLine="643" w:firstLineChars="200"/>
        <w:rPr>
          <w:rFonts w:hint="eastAsia" w:ascii="仿宋" w:hAnsi="仿宋" w:eastAsia="仿宋" w:cs="仿宋"/>
          <w:b/>
          <w:bCs/>
          <w:kern w:val="2"/>
          <w:sz w:val="32"/>
          <w:szCs w:val="32"/>
          <w:lang w:val="en-US" w:eastAsia="zh-CN" w:bidi="ar"/>
        </w:rPr>
      </w:pPr>
      <w:r>
        <w:rPr>
          <w:rFonts w:hint="eastAsia" w:ascii="仿宋" w:hAnsi="仿宋" w:eastAsia="仿宋" w:cs="仿宋"/>
          <w:b/>
          <w:bCs/>
          <w:kern w:val="2"/>
          <w:sz w:val="32"/>
          <w:szCs w:val="32"/>
          <w:lang w:val="en-US" w:eastAsia="zh-CN" w:bidi="ar"/>
        </w:rPr>
        <w:t>（二）下一步改进措施</w:t>
      </w:r>
    </w:p>
    <w:p w14:paraId="30A8640B">
      <w:pPr>
        <w:pStyle w:val="2"/>
        <w:ind w:firstLine="643" w:firstLineChars="200"/>
        <w:rPr>
          <w:rFonts w:hint="eastAsia" w:ascii="仿宋" w:hAnsi="仿宋" w:eastAsia="仿宋" w:cs="仿宋"/>
          <w:b/>
          <w:bCs/>
          <w:kern w:val="2"/>
          <w:sz w:val="32"/>
          <w:szCs w:val="32"/>
          <w:lang w:val="en-US" w:eastAsia="zh-CN" w:bidi="ar"/>
        </w:rPr>
      </w:pPr>
      <w:r>
        <w:rPr>
          <w:rFonts w:hint="eastAsia" w:ascii="仿宋" w:hAnsi="仿宋" w:eastAsia="仿宋" w:cs="仿宋"/>
          <w:b/>
          <w:bCs/>
          <w:kern w:val="2"/>
          <w:sz w:val="32"/>
          <w:szCs w:val="32"/>
          <w:lang w:val="en-US" w:eastAsia="zh-CN" w:bidi="ar"/>
        </w:rPr>
        <w:t>1、</w:t>
      </w:r>
      <w:r>
        <w:rPr>
          <w:rFonts w:hint="eastAsia" w:ascii="仿宋" w:hAnsi="仿宋" w:eastAsia="仿宋" w:cs="仿宋"/>
          <w:b/>
          <w:kern w:val="2"/>
          <w:sz w:val="32"/>
          <w:szCs w:val="32"/>
          <w:lang w:val="en-US" w:eastAsia="zh-CN" w:bidi="ar"/>
        </w:rPr>
        <w:t>食品安全风险监测、疟疾防控、病媒生物监测、</w:t>
      </w:r>
      <w:r>
        <w:rPr>
          <w:rFonts w:hint="eastAsia" w:ascii="仿宋" w:hAnsi="仿宋" w:eastAsia="仿宋" w:cs="仿宋"/>
          <w:b/>
          <w:bCs/>
          <w:sz w:val="32"/>
          <w:szCs w:val="32"/>
          <w:lang w:val="en-US" w:eastAsia="zh-CN"/>
        </w:rPr>
        <w:t>聚集性肺炎监测</w:t>
      </w:r>
      <w:r>
        <w:rPr>
          <w:rFonts w:hint="eastAsia" w:ascii="仿宋" w:hAnsi="仿宋" w:eastAsia="仿宋" w:cs="仿宋"/>
          <w:b/>
          <w:kern w:val="2"/>
          <w:sz w:val="32"/>
          <w:szCs w:val="32"/>
          <w:lang w:val="en-US" w:eastAsia="zh-CN" w:bidi="ar"/>
        </w:rPr>
        <w:t>、人禽流感监测、</w:t>
      </w:r>
      <w:r>
        <w:rPr>
          <w:rFonts w:hint="eastAsia" w:ascii="仿宋" w:hAnsi="仿宋" w:eastAsia="仿宋" w:cs="仿宋"/>
          <w:b/>
          <w:bCs/>
          <w:sz w:val="32"/>
          <w:szCs w:val="32"/>
          <w:lang w:bidi="ar"/>
        </w:rPr>
        <w:t>新冠</w:t>
      </w:r>
      <w:r>
        <w:rPr>
          <w:rFonts w:hint="eastAsia" w:ascii="仿宋" w:hAnsi="仿宋" w:eastAsia="仿宋" w:cs="仿宋"/>
          <w:b/>
          <w:bCs/>
          <w:sz w:val="32"/>
          <w:szCs w:val="32"/>
          <w:lang w:val="en-US" w:eastAsia="zh-CN" w:bidi="ar"/>
        </w:rPr>
        <w:t>病毒</w:t>
      </w:r>
      <w:r>
        <w:rPr>
          <w:rFonts w:hint="eastAsia" w:ascii="仿宋" w:hAnsi="仿宋" w:eastAsia="仿宋" w:cs="仿宋"/>
          <w:b/>
          <w:bCs/>
          <w:sz w:val="32"/>
          <w:szCs w:val="32"/>
          <w:lang w:bidi="ar"/>
        </w:rPr>
        <w:t>变异监测</w:t>
      </w:r>
      <w:r>
        <w:rPr>
          <w:rFonts w:hint="eastAsia" w:ascii="仿宋" w:hAnsi="仿宋" w:eastAsia="仿宋" w:cs="仿宋"/>
          <w:b/>
          <w:bCs/>
          <w:sz w:val="32"/>
          <w:szCs w:val="32"/>
          <w:lang w:val="en-US" w:eastAsia="zh-CN" w:bidi="ar"/>
        </w:rPr>
        <w:t>等</w:t>
      </w:r>
      <w:r>
        <w:rPr>
          <w:rFonts w:hint="eastAsia" w:ascii="仿宋" w:hAnsi="仿宋" w:eastAsia="仿宋" w:cs="仿宋"/>
          <w:b/>
          <w:kern w:val="2"/>
          <w:sz w:val="32"/>
          <w:szCs w:val="32"/>
          <w:lang w:val="en-US" w:eastAsia="zh-CN" w:bidi="ar"/>
        </w:rPr>
        <w:t>传染病</w:t>
      </w:r>
    </w:p>
    <w:p w14:paraId="5EDA8450">
      <w:pPr>
        <w:ind w:firstLine="640" w:firstLineChars="200"/>
        <w:rPr>
          <w:rFonts w:hint="default" w:ascii="仿宋" w:hAnsi="仿宋" w:eastAsia="仿宋" w:cs="仿宋"/>
          <w:sz w:val="32"/>
          <w:szCs w:val="32"/>
          <w:lang w:val="en-US" w:eastAsia="zh-CN"/>
        </w:rPr>
      </w:pPr>
      <w:r>
        <w:rPr>
          <w:rFonts w:hint="eastAsia" w:ascii="仿宋" w:hAnsi="仿宋" w:eastAsia="仿宋" w:cs="仿宋"/>
          <w:kern w:val="2"/>
          <w:sz w:val="32"/>
          <w:szCs w:val="32"/>
          <w:lang w:val="en-US" w:eastAsia="zh-CN" w:bidi="ar"/>
        </w:rPr>
        <w:t>（1）</w:t>
      </w:r>
      <w:r>
        <w:rPr>
          <w:rFonts w:hint="eastAsia" w:ascii="仿宋" w:hAnsi="仿宋" w:eastAsia="仿宋" w:cs="仿宋"/>
          <w:sz w:val="32"/>
          <w:szCs w:val="32"/>
          <w:lang w:val="en-US" w:eastAsia="zh-CN"/>
        </w:rPr>
        <w:t>继续加强传染病报告业务培训工作，提高医疗机构传染病报告质量。</w:t>
      </w:r>
    </w:p>
    <w:p w14:paraId="6C57DA8B">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（2）加大对医疗机构的督导，督促乡镇卫生院及社区中心开拓思路调动村卫生站积极性，促进村卫生站发挥作用，主动搜索当地传染病病例进行上报。</w:t>
      </w:r>
    </w:p>
    <w:p w14:paraId="51C3E8CB">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（3）加强居民健康教育宣传。</w:t>
      </w:r>
    </w:p>
    <w:p w14:paraId="6B8759BB">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（4）强化监测工作，为政府评估干预成效和出台有效性的干预策略提供科学依据。</w:t>
      </w:r>
    </w:p>
    <w:p w14:paraId="60849DA0">
      <w:pPr>
        <w:pStyle w:val="2"/>
        <w:ind w:firstLine="643" w:firstLineChars="200"/>
        <w:rPr>
          <w:rFonts w:hint="default"/>
          <w:color w:val="auto"/>
          <w:lang w:val="en-US" w:eastAsia="zh-CN"/>
        </w:rPr>
      </w:pPr>
      <w:r>
        <w:rPr>
          <w:rFonts w:hint="eastAsia" w:ascii="仿宋" w:hAnsi="仿宋" w:eastAsia="仿宋" w:cs="仿宋"/>
          <w:b/>
          <w:bCs/>
          <w:color w:val="auto"/>
          <w:kern w:val="2"/>
          <w:sz w:val="32"/>
          <w:szCs w:val="32"/>
          <w:lang w:val="en-US" w:eastAsia="zh-CN" w:bidi="ar"/>
        </w:rPr>
        <w:t>2.学生常见病</w:t>
      </w:r>
    </w:p>
    <w:p w14:paraId="4AA08D52">
      <w:pPr>
        <w:pStyle w:val="2"/>
        <w:numPr>
          <w:ilvl w:val="0"/>
          <w:numId w:val="7"/>
        </w:numPr>
        <w:ind w:firstLine="64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强化业务培训，加强监测人员技能培训，提升专业能力和工作水平，规范开展学生常见病监测。</w:t>
      </w:r>
    </w:p>
    <w:p w14:paraId="0C8EEC0B">
      <w:pPr>
        <w:pStyle w:val="2"/>
        <w:numPr>
          <w:ilvl w:val="0"/>
          <w:numId w:val="0"/>
        </w:num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（2）以六大类干预行动为指导， 加大宣传力度，持续普及近视、龋齿、脊柱侧弯、肥胖等防控知识，加强与学校沟通协作，引导健康行为，深化家校社协同，稳步降低学生常见病发生率。</w:t>
      </w:r>
    </w:p>
    <w:p w14:paraId="205ECD3C">
      <w:pPr>
        <w:pStyle w:val="2"/>
        <w:rPr>
          <w:rFonts w:hint="eastAsia"/>
          <w:lang w:val="en-US" w:eastAsia="zh-CN"/>
        </w:rPr>
      </w:pPr>
    </w:p>
    <w:p w14:paraId="6AE667D1">
      <w:pPr>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0"/>
        <w:rPr>
          <w:rFonts w:hint="eastAsia" w:ascii="仿宋" w:hAnsi="仿宋" w:eastAsia="仿宋" w:cs="仿宋"/>
          <w:sz w:val="32"/>
          <w:szCs w:val="32"/>
          <w:lang w:val="en-US" w:eastAsia="zh-CN" w:bidi="ar"/>
        </w:rPr>
      </w:pPr>
    </w:p>
    <w:p w14:paraId="743F84CD">
      <w:pPr>
        <w:pStyle w:val="2"/>
        <w:ind w:firstLine="640"/>
        <w:rPr>
          <w:rFonts w:hint="default" w:ascii="仿宋" w:hAnsi="仿宋" w:eastAsia="仿宋" w:cs="仿宋"/>
          <w:sz w:val="32"/>
          <w:szCs w:val="32"/>
          <w:lang w:val="en-US" w:eastAsia="zh-CN"/>
        </w:rPr>
      </w:pPr>
    </w:p>
    <w:p w14:paraId="6CD2FD1C">
      <w:pPr>
        <w:numPr>
          <w:ilvl w:val="0"/>
          <w:numId w:val="0"/>
        </w:numPr>
        <w:rPr>
          <w:rFonts w:hint="eastAsia" w:ascii="仿宋" w:hAnsi="仿宋" w:eastAsia="仿宋" w:cs="仿宋"/>
          <w:sz w:val="32"/>
          <w:szCs w:val="32"/>
          <w:lang w:val="en-US" w:eastAsia="zh-CN"/>
        </w:rPr>
      </w:pPr>
    </w:p>
    <w:p w14:paraId="00621BF5">
      <w:pPr>
        <w:numPr>
          <w:ilvl w:val="0"/>
          <w:numId w:val="0"/>
        </w:numPr>
        <w:ind w:firstLine="640" w:firstLineChars="200"/>
        <w:rPr>
          <w:rFonts w:hint="eastAsia" w:ascii="仿宋" w:hAnsi="仿宋" w:eastAsia="仿宋" w:cs="仿宋"/>
          <w:sz w:val="32"/>
          <w:szCs w:val="32"/>
          <w:lang w:val="en-US" w:eastAsia="zh-CN"/>
        </w:rPr>
      </w:pPr>
    </w:p>
    <w:p w14:paraId="2B5A9D58">
      <w:pPr>
        <w:ind w:firstLine="320" w:firstLineChars="100"/>
        <w:rPr>
          <w:rFonts w:hint="eastAsia" w:ascii="仿宋" w:hAnsi="仿宋" w:eastAsia="仿宋" w:cs="仿宋"/>
          <w:sz w:val="32"/>
          <w:szCs w:val="32"/>
          <w:lang w:val="en-US" w:eastAsia="zh-CN"/>
        </w:rPr>
      </w:pPr>
    </w:p>
    <w:p w14:paraId="3D1E73F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仿宋" w:hAnsi="仿宋" w:eastAsia="仿宋" w:cs="仿宋"/>
          <w:sz w:val="32"/>
          <w:szCs w:val="32"/>
          <w:lang w:val="en-US" w:eastAsia="zh-CN" w:bidi="ar"/>
        </w:rPr>
      </w:pPr>
    </w:p>
    <w:sectPr>
      <w:footerReference r:id="rId3" w:type="default"/>
      <w:pgSz w:w="11906" w:h="16838"/>
      <w:pgMar w:top="1474" w:right="1701" w:bottom="147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9CCC9AA-B599-4297-9E00-9A9CF539D5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F2E41E7F-DA18-40C2-9F60-857A088BEC30}"/>
  </w:font>
  <w:font w:name="仿宋">
    <w:panose1 w:val="02010609060101010101"/>
    <w:charset w:val="86"/>
    <w:family w:val="auto"/>
    <w:pitch w:val="default"/>
    <w:sig w:usb0="800002BF" w:usb1="38CF7CFA" w:usb2="00000016" w:usb3="00000000" w:csb0="00040001" w:csb1="00000000"/>
    <w:embedRegular r:id="rId3" w:fontKey="{40E21D01-1A18-490F-BE4E-7CF43838C8FE}"/>
  </w:font>
  <w:font w:name="方正小标宋简体">
    <w:panose1 w:val="02010600010101010101"/>
    <w:charset w:val="86"/>
    <w:family w:val="script"/>
    <w:pitch w:val="default"/>
    <w:sig w:usb0="00000001" w:usb1="080E0000" w:usb2="00000000" w:usb3="00000000" w:csb0="00040000" w:csb1="00000000"/>
    <w:embedRegular r:id="rId4" w:fontKey="{72002289-2126-4C45-A492-954706CF6B33}"/>
  </w:font>
  <w:font w:name="WPSEMBED1">
    <w:panose1 w:val="02010600010101010101"/>
    <w:charset w:val="86"/>
    <w:family w:val="auto"/>
    <w:pitch w:val="default"/>
    <w:sig w:usb0="00000001"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944F1">
    <w:pPr>
      <w:pStyle w:val="4"/>
      <w:tabs>
        <w:tab w:val="left" w:pos="8505"/>
      </w:tabs>
      <w:ind w:right="210" w:rightChars="100"/>
      <w:jc w:val="right"/>
      <w:rPr>
        <w:rFonts w:ascii="宋体" w:hAnsi="宋体" w:eastAsia="宋体"/>
        <w:sz w:val="28"/>
        <w:szCs w:val="28"/>
      </w:rPr>
    </w:pP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4</w:t>
    </w:r>
    <w:r>
      <w:rPr>
        <w:rFonts w:ascii="宋体" w:hAnsi="宋体" w:eastAsia="宋体"/>
        <w:sz w:val="28"/>
        <w:szCs w:val="28"/>
      </w:rPr>
      <w:fldChar w:fldCharType="end"/>
    </w:r>
    <w:r>
      <w:rPr>
        <w:rFonts w:ascii="宋体" w:hAnsi="宋体" w:eastAsia="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602CB"/>
    <w:multiLevelType w:val="singleLevel"/>
    <w:tmpl w:val="936602CB"/>
    <w:lvl w:ilvl="0" w:tentative="0">
      <w:start w:val="4"/>
      <w:numFmt w:val="decimal"/>
      <w:suff w:val="nothing"/>
      <w:lvlText w:val="%1、"/>
      <w:lvlJc w:val="left"/>
    </w:lvl>
  </w:abstractNum>
  <w:abstractNum w:abstractNumId="1">
    <w:nsid w:val="113CA9D7"/>
    <w:multiLevelType w:val="singleLevel"/>
    <w:tmpl w:val="113CA9D7"/>
    <w:lvl w:ilvl="0" w:tentative="0">
      <w:start w:val="1"/>
      <w:numFmt w:val="decimal"/>
      <w:suff w:val="nothing"/>
      <w:lvlText w:val="（%1）"/>
      <w:lvlJc w:val="left"/>
    </w:lvl>
  </w:abstractNum>
  <w:abstractNum w:abstractNumId="2">
    <w:nsid w:val="1BA64A83"/>
    <w:multiLevelType w:val="singleLevel"/>
    <w:tmpl w:val="1BA64A83"/>
    <w:lvl w:ilvl="0" w:tentative="0">
      <w:start w:val="1"/>
      <w:numFmt w:val="decimal"/>
      <w:suff w:val="nothing"/>
      <w:lvlText w:val="（%1）"/>
      <w:lvlJc w:val="left"/>
      <w:pPr>
        <w:ind w:left="320" w:leftChars="0" w:firstLine="0" w:firstLineChars="0"/>
      </w:pPr>
    </w:lvl>
  </w:abstractNum>
  <w:abstractNum w:abstractNumId="3">
    <w:nsid w:val="1E1F8AFA"/>
    <w:multiLevelType w:val="singleLevel"/>
    <w:tmpl w:val="1E1F8AFA"/>
    <w:lvl w:ilvl="0" w:tentative="0">
      <w:start w:val="1"/>
      <w:numFmt w:val="decimal"/>
      <w:suff w:val="nothing"/>
      <w:lvlText w:val="%1、"/>
      <w:lvlJc w:val="left"/>
      <w:pPr>
        <w:ind w:left="475" w:leftChars="0" w:firstLine="0" w:firstLineChars="0"/>
      </w:pPr>
    </w:lvl>
  </w:abstractNum>
  <w:abstractNum w:abstractNumId="4">
    <w:nsid w:val="2D5E2771"/>
    <w:multiLevelType w:val="singleLevel"/>
    <w:tmpl w:val="2D5E2771"/>
    <w:lvl w:ilvl="0" w:tentative="0">
      <w:start w:val="3"/>
      <w:numFmt w:val="chineseCounting"/>
      <w:suff w:val="nothing"/>
      <w:lvlText w:val="（%1）"/>
      <w:lvlJc w:val="left"/>
      <w:rPr>
        <w:rFonts w:hint="eastAsia"/>
      </w:rPr>
    </w:lvl>
  </w:abstractNum>
  <w:abstractNum w:abstractNumId="5">
    <w:nsid w:val="2DA24BCD"/>
    <w:multiLevelType w:val="singleLevel"/>
    <w:tmpl w:val="2DA24BCD"/>
    <w:lvl w:ilvl="0" w:tentative="0">
      <w:start w:val="5"/>
      <w:numFmt w:val="decimal"/>
      <w:suff w:val="nothing"/>
      <w:lvlText w:val="%1、"/>
      <w:lvlJc w:val="left"/>
    </w:lvl>
  </w:abstractNum>
  <w:abstractNum w:abstractNumId="6">
    <w:nsid w:val="488A0D4B"/>
    <w:multiLevelType w:val="singleLevel"/>
    <w:tmpl w:val="488A0D4B"/>
    <w:lvl w:ilvl="0" w:tentative="0">
      <w:start w:val="1"/>
      <w:numFmt w:val="decimal"/>
      <w:suff w:val="nothing"/>
      <w:lvlText w:val="（%1）"/>
      <w:lvlJc w:val="left"/>
    </w:lvl>
  </w:abstractNum>
  <w:num w:numId="1">
    <w:abstractNumId w:val="5"/>
  </w:num>
  <w:num w:numId="2">
    <w:abstractNumId w:val="4"/>
  </w:num>
  <w:num w:numId="3">
    <w:abstractNumId w:val="3"/>
  </w:num>
  <w:num w:numId="4">
    <w:abstractNumId w:val="2"/>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3OTczNDI4NjE4NGI1NjY3ZjdjYzhjNjRiYzBhMGIifQ=="/>
  </w:docVars>
  <w:rsids>
    <w:rsidRoot w:val="00F555CC"/>
    <w:rsid w:val="00323DBC"/>
    <w:rsid w:val="00334B68"/>
    <w:rsid w:val="003962B3"/>
    <w:rsid w:val="00407207"/>
    <w:rsid w:val="004C5301"/>
    <w:rsid w:val="0052130B"/>
    <w:rsid w:val="0064604B"/>
    <w:rsid w:val="00706928"/>
    <w:rsid w:val="007B5963"/>
    <w:rsid w:val="007E6080"/>
    <w:rsid w:val="007F41A4"/>
    <w:rsid w:val="008B22DF"/>
    <w:rsid w:val="00935A40"/>
    <w:rsid w:val="009C6DAF"/>
    <w:rsid w:val="00AC33C9"/>
    <w:rsid w:val="00AE21DE"/>
    <w:rsid w:val="00C5225D"/>
    <w:rsid w:val="00CB2857"/>
    <w:rsid w:val="00D758CD"/>
    <w:rsid w:val="00DB286C"/>
    <w:rsid w:val="00E13BB5"/>
    <w:rsid w:val="00E55DC4"/>
    <w:rsid w:val="00F555CC"/>
    <w:rsid w:val="01976C47"/>
    <w:rsid w:val="01C70EA9"/>
    <w:rsid w:val="0636392C"/>
    <w:rsid w:val="08D86F1C"/>
    <w:rsid w:val="0CDA6DE4"/>
    <w:rsid w:val="0E163E29"/>
    <w:rsid w:val="1062278A"/>
    <w:rsid w:val="10DF559F"/>
    <w:rsid w:val="11B76268"/>
    <w:rsid w:val="163D4862"/>
    <w:rsid w:val="1693146C"/>
    <w:rsid w:val="17566DD7"/>
    <w:rsid w:val="176862B9"/>
    <w:rsid w:val="185B1176"/>
    <w:rsid w:val="19A87931"/>
    <w:rsid w:val="1A96674B"/>
    <w:rsid w:val="1B012302"/>
    <w:rsid w:val="1C1535A7"/>
    <w:rsid w:val="1C2A3ADB"/>
    <w:rsid w:val="1C9D13B9"/>
    <w:rsid w:val="1D4C6F21"/>
    <w:rsid w:val="1FDA2F4E"/>
    <w:rsid w:val="210510A3"/>
    <w:rsid w:val="21B207FA"/>
    <w:rsid w:val="22630B1D"/>
    <w:rsid w:val="22BF0B85"/>
    <w:rsid w:val="231B29D1"/>
    <w:rsid w:val="26D22DA5"/>
    <w:rsid w:val="28017DE6"/>
    <w:rsid w:val="28664C35"/>
    <w:rsid w:val="290D7FE2"/>
    <w:rsid w:val="2A6603D4"/>
    <w:rsid w:val="2B8F5708"/>
    <w:rsid w:val="315B0612"/>
    <w:rsid w:val="32DD130C"/>
    <w:rsid w:val="343E5F1E"/>
    <w:rsid w:val="358A2E3F"/>
    <w:rsid w:val="369D517D"/>
    <w:rsid w:val="375D66BB"/>
    <w:rsid w:val="377A23EA"/>
    <w:rsid w:val="3C341F19"/>
    <w:rsid w:val="3DE23DBE"/>
    <w:rsid w:val="3E9D5071"/>
    <w:rsid w:val="3EB43064"/>
    <w:rsid w:val="41967399"/>
    <w:rsid w:val="44803D71"/>
    <w:rsid w:val="459E4749"/>
    <w:rsid w:val="459E681C"/>
    <w:rsid w:val="473F5DDD"/>
    <w:rsid w:val="47A01627"/>
    <w:rsid w:val="480908C5"/>
    <w:rsid w:val="49325BF9"/>
    <w:rsid w:val="496A0955"/>
    <w:rsid w:val="49752C0D"/>
    <w:rsid w:val="49C94EAC"/>
    <w:rsid w:val="4BAA0144"/>
    <w:rsid w:val="4BB26293"/>
    <w:rsid w:val="4BF5C8E5"/>
    <w:rsid w:val="4C2E5921"/>
    <w:rsid w:val="4DAD3BF8"/>
    <w:rsid w:val="4FCE01BF"/>
    <w:rsid w:val="51782201"/>
    <w:rsid w:val="518B234A"/>
    <w:rsid w:val="51FED7AB"/>
    <w:rsid w:val="523A22EF"/>
    <w:rsid w:val="526376C4"/>
    <w:rsid w:val="53310CD0"/>
    <w:rsid w:val="55B81234"/>
    <w:rsid w:val="56883BC4"/>
    <w:rsid w:val="56E542AB"/>
    <w:rsid w:val="583518F2"/>
    <w:rsid w:val="587F347C"/>
    <w:rsid w:val="591A5DA5"/>
    <w:rsid w:val="5A8B7107"/>
    <w:rsid w:val="5C846314"/>
    <w:rsid w:val="5DDDCB64"/>
    <w:rsid w:val="5E67E8E7"/>
    <w:rsid w:val="5EFA7CCD"/>
    <w:rsid w:val="5F6D1937"/>
    <w:rsid w:val="631B0BE9"/>
    <w:rsid w:val="64142FE0"/>
    <w:rsid w:val="65501489"/>
    <w:rsid w:val="66D460EA"/>
    <w:rsid w:val="686B4FF2"/>
    <w:rsid w:val="68817BAC"/>
    <w:rsid w:val="6AED32D6"/>
    <w:rsid w:val="6AFFD2CE"/>
    <w:rsid w:val="6B2A3C8A"/>
    <w:rsid w:val="6C0B123C"/>
    <w:rsid w:val="6D6F091A"/>
    <w:rsid w:val="6E4E6782"/>
    <w:rsid w:val="6EED22BE"/>
    <w:rsid w:val="6FF1B310"/>
    <w:rsid w:val="70494800"/>
    <w:rsid w:val="70F957DC"/>
    <w:rsid w:val="717C13FE"/>
    <w:rsid w:val="73A0715D"/>
    <w:rsid w:val="77BF000C"/>
    <w:rsid w:val="784B5AE0"/>
    <w:rsid w:val="786F5127"/>
    <w:rsid w:val="79134850"/>
    <w:rsid w:val="79FC1788"/>
    <w:rsid w:val="7AED6EE5"/>
    <w:rsid w:val="7BDD42EB"/>
    <w:rsid w:val="7BDF9759"/>
    <w:rsid w:val="7BEB3E83"/>
    <w:rsid w:val="7C19DDF9"/>
    <w:rsid w:val="7C7F4AF4"/>
    <w:rsid w:val="7D7DBF82"/>
    <w:rsid w:val="7E73581F"/>
    <w:rsid w:val="7EFE1D6C"/>
    <w:rsid w:val="7EFF7039"/>
    <w:rsid w:val="7F6F6D8B"/>
    <w:rsid w:val="7F7D58EC"/>
    <w:rsid w:val="7FBF7C5D"/>
    <w:rsid w:val="7FEFAC12"/>
    <w:rsid w:val="7FFF5BB5"/>
    <w:rsid w:val="98784419"/>
    <w:rsid w:val="9C7F4C19"/>
    <w:rsid w:val="9D4B5CFF"/>
    <w:rsid w:val="A3FD956A"/>
    <w:rsid w:val="AEC99B6C"/>
    <w:rsid w:val="B5CB5695"/>
    <w:rsid w:val="BA7B23C6"/>
    <w:rsid w:val="BEF73B2C"/>
    <w:rsid w:val="BFEF743A"/>
    <w:rsid w:val="CBBE0F56"/>
    <w:rsid w:val="D7F72171"/>
    <w:rsid w:val="D9FAE8B5"/>
    <w:rsid w:val="DFFF2987"/>
    <w:rsid w:val="E7FF11E3"/>
    <w:rsid w:val="EA721DC1"/>
    <w:rsid w:val="EBE75B66"/>
    <w:rsid w:val="ED74B3CC"/>
    <w:rsid w:val="ED9DF43B"/>
    <w:rsid w:val="EF67ABF8"/>
    <w:rsid w:val="F0FFFDD2"/>
    <w:rsid w:val="F7B6FD5B"/>
    <w:rsid w:val="F7EBF02B"/>
    <w:rsid w:val="F7F954EE"/>
    <w:rsid w:val="FAFB4484"/>
    <w:rsid w:val="FB1F5E90"/>
    <w:rsid w:val="FB779B69"/>
    <w:rsid w:val="FD7B6C79"/>
    <w:rsid w:val="FDEE57AB"/>
    <w:rsid w:val="FE734873"/>
    <w:rsid w:val="FEFF0695"/>
    <w:rsid w:val="FEFF3E14"/>
    <w:rsid w:val="FF4FDF8B"/>
    <w:rsid w:val="FF6507BE"/>
    <w:rsid w:val="FF6E851C"/>
    <w:rsid w:val="FF6FBEB7"/>
    <w:rsid w:val="FF7F8969"/>
    <w:rsid w:val="FFBDA54C"/>
    <w:rsid w:val="FFDCAC80"/>
    <w:rsid w:val="FFE999F2"/>
    <w:rsid w:val="FFEE9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autoRedefine/>
    <w:qFormat/>
    <w:uiPriority w:val="0"/>
    <w:pPr>
      <w:keepNext/>
      <w:keepLines/>
      <w:widowControl w:val="0"/>
      <w:spacing w:before="260" w:after="260" w:line="415" w:lineRule="auto"/>
      <w:ind w:firstLine="200" w:firstLineChars="200"/>
      <w:outlineLvl w:val="1"/>
    </w:pPr>
    <w:rPr>
      <w:rFonts w:ascii="Cambria" w:hAnsi="Cambria" w:eastAsia="宋体" w:cs="Times New Roman"/>
      <w:b/>
      <w:bCs/>
      <w:sz w:val="32"/>
      <w:szCs w:val="32"/>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styleId="4">
    <w:name w:val="footer"/>
    <w:basedOn w:val="1"/>
    <w:link w:val="10"/>
    <w:autoRedefine/>
    <w:unhideWhenUsed/>
    <w:qFormat/>
    <w:uiPriority w:val="99"/>
    <w:pPr>
      <w:tabs>
        <w:tab w:val="center" w:pos="4153"/>
        <w:tab w:val="right" w:pos="8306"/>
      </w:tabs>
      <w:snapToGrid w:val="0"/>
      <w:jc w:val="left"/>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autoRedefine/>
    <w:unhideWhenUsed/>
    <w:qFormat/>
    <w:uiPriority w:val="99"/>
    <w:rPr>
      <w:color w:val="0000FF" w:themeColor="hyperlink"/>
      <w:u w:val="single"/>
      <w14:textFill>
        <w14:solidFill>
          <w14:schemeClr w14:val="hlink"/>
        </w14:solidFill>
      </w14:textFill>
    </w:rPr>
  </w:style>
  <w:style w:type="character" w:customStyle="1" w:styleId="9">
    <w:name w:val="页眉 Char"/>
    <w:basedOn w:val="7"/>
    <w:link w:val="5"/>
    <w:autoRedefine/>
    <w:qFormat/>
    <w:uiPriority w:val="99"/>
    <w:rPr>
      <w:sz w:val="18"/>
      <w:szCs w:val="18"/>
    </w:rPr>
  </w:style>
  <w:style w:type="character" w:customStyle="1" w:styleId="10">
    <w:name w:val="页脚 Char"/>
    <w:basedOn w:val="7"/>
    <w:link w:val="4"/>
    <w:autoRedefine/>
    <w:qFormat/>
    <w:uiPriority w:val="99"/>
    <w:rPr>
      <w:sz w:val="18"/>
      <w:szCs w:val="18"/>
    </w:rPr>
  </w:style>
  <w:style w:type="character" w:customStyle="1" w:styleId="11">
    <w:name w:val="NormalCharacter"/>
    <w:autoRedefine/>
    <w:semiHidden/>
    <w:qFormat/>
    <w:uiPriority w:val="0"/>
    <w:rPr>
      <w:rFonts w:eastAsia="仿宋_GB2312"/>
      <w:kern w:val="2"/>
      <w:sz w:val="30"/>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7</Pages>
  <Words>2401</Words>
  <Characters>2546</Characters>
  <Lines>16</Lines>
  <Paragraphs>4</Paragraphs>
  <TotalTime>11</TotalTime>
  <ScaleCrop>false</ScaleCrop>
  <LinksUpToDate>false</LinksUpToDate>
  <CharactersWithSpaces>2548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2020-05-25T17:31:00Z</dcterms:created>
  <dc:creator>xb21cn</dc:creator>
  <cp:lastModifiedBy>隗中媛</cp:lastModifiedBy>
  <cp:lastPrinted>2024-03-11T09:28:00Z</cp:lastPrinted>
  <dcterms:modified xsi:type="dcterms:W3CDTF">2026-03-16T02:29:34Z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9676134E61E749D58383F883A01F4151_13</vt:lpwstr>
  </property>
  <property fmtid="{D5CDD505-2E9C-101B-9397-08002B2CF9AE}" pid="4" name="KSOTemplateDocerSaveRecord">
    <vt:lpwstr>eyJoZGlkIjoiYmZiYjQ4ZjY2ZjI1ODA3NDc0ZWIxNjRiOTdhMTExMzUiLCJ1c2VySWQiOiI2OTExMDE1ODcifQ==</vt:lpwstr>
  </property>
</Properties>
</file>