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D6D0D">
      <w:pPr>
        <w:spacing w:line="560" w:lineRule="exact"/>
        <w:rPr>
          <w:rFonts w:ascii="TimesNewRoman" w:hAnsi="TimesNewRoman" w:eastAsia="黑体" w:cs="TimesNewRoman"/>
          <w:color w:val="000000"/>
          <w:szCs w:val="32"/>
        </w:rPr>
      </w:pPr>
    </w:p>
    <w:p w14:paraId="228033C7">
      <w:pPr>
        <w:spacing w:line="560" w:lineRule="exact"/>
        <w:rPr>
          <w:rFonts w:ascii="TimesNewRoman" w:hAnsi="TimesNewRoman" w:eastAsia="华文中宋" w:cs="TimesNewRoman"/>
          <w:b/>
          <w:color w:val="000000"/>
          <w:szCs w:val="32"/>
        </w:rPr>
      </w:pPr>
    </w:p>
    <w:p w14:paraId="79AFD2EE">
      <w:pPr>
        <w:spacing w:line="560" w:lineRule="exact"/>
        <w:jc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淮南市田家庵区第四幼儿园</w:t>
      </w:r>
      <w:r>
        <w:rPr>
          <w:rFonts w:ascii="宋体" w:hAnsi="宋体" w:eastAsia="宋体" w:cs="宋体"/>
          <w:b/>
          <w:color w:val="00000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5</w:t>
      </w:r>
      <w:r>
        <w:rPr>
          <w:rFonts w:ascii="宋体" w:hAnsi="宋体" w:eastAsia="宋体" w:cs="宋体"/>
          <w:b/>
          <w:color w:val="000000"/>
          <w:sz w:val="36"/>
          <w:szCs w:val="36"/>
        </w:rPr>
        <w:t>年一般公共</w:t>
      </w:r>
    </w:p>
    <w:p w14:paraId="7E59D985">
      <w:pPr>
        <w:spacing w:line="560" w:lineRule="exact"/>
        <w:jc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ascii="宋体" w:hAnsi="宋体" w:eastAsia="宋体" w:cs="宋体"/>
          <w:b/>
          <w:color w:val="000000"/>
          <w:sz w:val="36"/>
          <w:szCs w:val="36"/>
        </w:rPr>
        <w:t>预算“三公”经费预算</w:t>
      </w:r>
    </w:p>
    <w:p w14:paraId="0B8CC789">
      <w:pPr>
        <w:spacing w:line="560" w:lineRule="exact"/>
        <w:jc w:val="center"/>
        <w:outlineLvl w:val="0"/>
        <w:rPr>
          <w:rFonts w:ascii="宋体" w:hAnsi="宋体" w:eastAsia="宋体" w:cs="宋体"/>
          <w:b/>
          <w:color w:val="000000"/>
          <w:sz w:val="36"/>
          <w:szCs w:val="36"/>
        </w:rPr>
      </w:pPr>
    </w:p>
    <w:p w14:paraId="20A99F18">
      <w:pPr>
        <w:spacing w:line="560" w:lineRule="exact"/>
        <w:rPr>
          <w:rFonts w:ascii="TimesNewRoman" w:hAnsi="TimesNewRoman" w:cs="TimesNewRoman"/>
          <w:color w:val="000000"/>
          <w:sz w:val="6"/>
          <w:szCs w:val="32"/>
        </w:rPr>
      </w:pPr>
    </w:p>
    <w:p w14:paraId="6956D525">
      <w:pPr>
        <w:spacing w:line="560" w:lineRule="exact"/>
        <w:ind w:firstLine="640" w:firstLineChars="200"/>
        <w:outlineLvl w:val="0"/>
        <w:rPr>
          <w:rFonts w:ascii="TimesNewRoman" w:hAnsi="TimesNewRoman" w:eastAsia="黑体" w:cs="TimesNewRoman"/>
          <w:color w:val="000000"/>
          <w:szCs w:val="32"/>
        </w:rPr>
      </w:pPr>
      <w:r>
        <w:rPr>
          <w:rFonts w:ascii="TimesNewRoman" w:hAnsi="TimesNewRoman" w:eastAsia="黑体" w:cs="TimesNewRoman"/>
          <w:color w:val="000000"/>
          <w:szCs w:val="32"/>
        </w:rPr>
        <w:t>一、</w:t>
      </w:r>
      <w:r>
        <w:rPr>
          <w:rFonts w:hint="eastAsia" w:ascii="黑体" w:hAnsi="黑体" w:eastAsia="黑体" w:cs="黑体"/>
          <w:color w:val="000000"/>
          <w:szCs w:val="32"/>
        </w:rPr>
        <w:t>2026年一般公共预算“三公”经费支出预算表</w:t>
      </w:r>
    </w:p>
    <w:p w14:paraId="37877F8A">
      <w:pPr>
        <w:adjustRightInd w:val="0"/>
        <w:snapToGrid w:val="0"/>
        <w:spacing w:line="560" w:lineRule="exact"/>
        <w:rPr>
          <w:rStyle w:val="7"/>
          <w:rFonts w:ascii="TimesNewRoman" w:hAnsi="TimesNewRoman" w:cs="TimesNewRoman"/>
          <w:b w:val="0"/>
          <w:bCs w:val="0"/>
          <w:color w:val="000000"/>
          <w:szCs w:val="21"/>
        </w:rPr>
      </w:pPr>
      <w:r>
        <w:rPr>
          <w:rStyle w:val="7"/>
          <w:rFonts w:ascii="TimesNewRoman" w:hAnsi="TimesNewRoman" w:cs="TimesNewRoman"/>
          <w:b w:val="0"/>
          <w:bCs w:val="0"/>
          <w:color w:val="000000"/>
          <w:szCs w:val="21"/>
        </w:rPr>
        <w:t xml:space="preserve">   </w:t>
      </w:r>
    </w:p>
    <w:p w14:paraId="1346A333">
      <w:pPr>
        <w:wordWrap w:val="0"/>
        <w:adjustRightInd w:val="0"/>
        <w:snapToGrid w:val="0"/>
        <w:spacing w:line="560" w:lineRule="exact"/>
        <w:ind w:firstLine="627" w:firstLineChars="196"/>
        <w:jc w:val="right"/>
        <w:rPr>
          <w:rStyle w:val="7"/>
          <w:rFonts w:ascii="TimesNewRoman" w:hAnsi="TimesNewRoman" w:cs="TimesNewRoman"/>
          <w:b w:val="0"/>
          <w:bCs w:val="0"/>
          <w:color w:val="000000"/>
          <w:sz w:val="28"/>
          <w:szCs w:val="28"/>
        </w:rPr>
      </w:pPr>
      <w:r>
        <w:rPr>
          <w:rStyle w:val="7"/>
          <w:rFonts w:ascii="TimesNewRoman" w:hAnsi="TimesNewRoman" w:cs="TimesNewRoman"/>
          <w:b w:val="0"/>
          <w:bCs w:val="0"/>
          <w:color w:val="000000"/>
          <w:szCs w:val="21"/>
        </w:rPr>
        <w:t xml:space="preserve">      </w:t>
      </w:r>
      <w:r>
        <w:rPr>
          <w:rStyle w:val="7"/>
          <w:rFonts w:ascii="TimesNewRoman" w:hAnsi="TimesNewRoman" w:cs="TimesNewRoman"/>
          <w:b w:val="0"/>
          <w:bCs w:val="0"/>
          <w:color w:val="000000"/>
          <w:sz w:val="28"/>
          <w:szCs w:val="28"/>
        </w:rPr>
        <w:t>单位：万元</w:t>
      </w:r>
    </w:p>
    <w:tbl>
      <w:tblPr>
        <w:tblStyle w:val="5"/>
        <w:tblW w:w="892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50"/>
        <w:gridCol w:w="1080"/>
        <w:gridCol w:w="1730"/>
        <w:gridCol w:w="1810"/>
        <w:gridCol w:w="1106"/>
      </w:tblGrid>
      <w:tr w14:paraId="22154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8DB4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“三公”经费合计</w:t>
            </w: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40B31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52709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AEC98D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</w:t>
            </w:r>
          </w:p>
          <w:p w14:paraId="76870B53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接待费</w:t>
            </w:r>
          </w:p>
        </w:tc>
      </w:tr>
      <w:tr w14:paraId="07FA6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DCB9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2EAA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D509E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B2822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D57C6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38A8F2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</w:p>
        </w:tc>
      </w:tr>
      <w:tr w14:paraId="76BFD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A47E7">
            <w:pPr>
              <w:widowControl/>
              <w:spacing w:line="560" w:lineRule="exact"/>
              <w:ind w:firstLine="330" w:firstLineChars="150"/>
              <w:jc w:val="lef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55DF8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7237B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3A833">
            <w:pPr>
              <w:widowControl/>
              <w:spacing w:line="560" w:lineRule="exact"/>
              <w:ind w:firstLine="110" w:firstLineChars="50"/>
              <w:jc w:val="lef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17F1E">
            <w:pPr>
              <w:widowControl/>
              <w:spacing w:line="560" w:lineRule="exact"/>
              <w:ind w:firstLine="110" w:firstLineChars="50"/>
              <w:jc w:val="lef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5204B">
            <w:pPr>
              <w:widowControl/>
              <w:spacing w:line="560" w:lineRule="exac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73BB4D5">
      <w:pPr>
        <w:spacing w:line="560" w:lineRule="exact"/>
        <w:outlineLvl w:val="0"/>
        <w:rPr>
          <w:rFonts w:ascii="TimesNewRoman" w:hAnsi="TimesNewRoman" w:eastAsia="黑体" w:cs="TimesNewRoman"/>
          <w:color w:val="000000"/>
          <w:szCs w:val="32"/>
        </w:rPr>
      </w:pPr>
    </w:p>
    <w:p w14:paraId="65D064B5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/>
          <w:spacing w:val="-6"/>
          <w:szCs w:val="32"/>
        </w:rPr>
      </w:pPr>
      <w:r>
        <w:rPr>
          <w:rFonts w:ascii="TimesNewRoman" w:hAnsi="TimesNewRoman" w:eastAsia="黑体" w:cs="TimesNewRoman"/>
          <w:color w:val="000000"/>
          <w:szCs w:val="32"/>
        </w:rPr>
        <w:t>二、</w:t>
      </w:r>
      <w:r>
        <w:rPr>
          <w:rFonts w:hint="eastAsia" w:ascii="黑体" w:hAnsi="黑体" w:eastAsia="黑体" w:cs="黑体"/>
          <w:color w:val="000000"/>
          <w:spacing w:val="-6"/>
          <w:szCs w:val="32"/>
        </w:rPr>
        <w:t>2026年一般公共预算“三公”经费支出预算情况说明</w:t>
      </w:r>
    </w:p>
    <w:p w14:paraId="705B5E99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TimesNewRoman" w:hAnsi="TimesNewRoman" w:cs="TimesNewRoman"/>
          <w:color w:val="000000"/>
          <w:szCs w:val="32"/>
        </w:rPr>
        <w:t>淮南市田家庵区第四幼儿</w:t>
      </w:r>
      <w:r>
        <w:rPr>
          <w:rFonts w:hint="eastAsia" w:ascii="仿宋" w:hAnsi="仿宋" w:eastAsia="仿宋" w:cs="仿宋"/>
          <w:color w:val="000000"/>
          <w:szCs w:val="32"/>
        </w:rPr>
        <w:t>园2026年一般公共预算“三公”经费支出预算为0.0万元，与2025年预算</w:t>
      </w:r>
      <w:r>
        <w:rPr>
          <w:rFonts w:hint="eastAsia" w:ascii="仿宋" w:hAnsi="仿宋" w:eastAsia="仿宋" w:cs="仿宋"/>
          <w:szCs w:val="32"/>
        </w:rPr>
        <w:t>相比无增减变化</w:t>
      </w:r>
      <w:r>
        <w:rPr>
          <w:rFonts w:hint="eastAsia" w:ascii="仿宋" w:hAnsi="仿宋" w:eastAsia="仿宋" w:cs="仿宋"/>
          <w:color w:val="000000"/>
          <w:szCs w:val="32"/>
        </w:rPr>
        <w:t>。其中：因公出国（境）费支出预算为0.0万元，公务接待费支出预算为0万元，公务用车购置及运行费支出预算为0.0万元。具体情况如下：</w:t>
      </w:r>
    </w:p>
    <w:p w14:paraId="33A8DE18">
      <w:pPr>
        <w:pStyle w:val="4"/>
        <w:adjustRightInd w:val="0"/>
        <w:snapToGrid w:val="0"/>
        <w:spacing w:line="560" w:lineRule="exact"/>
        <w:ind w:firstLine="643" w:firstLineChars="200"/>
        <w:rPr>
          <w:rFonts w:ascii="TimesNewRoman" w:hAnsi="TimesNewRoman" w:eastAsia="仿宋_GB2312" w:cs="TimesNewRoman"/>
          <w:color w:val="000000"/>
          <w:sz w:val="32"/>
          <w:szCs w:val="32"/>
        </w:rPr>
      </w:pPr>
      <w:r>
        <w:rPr>
          <w:rFonts w:ascii="TimesNewRoman" w:hAnsi="TimesNewRoman" w:eastAsia="仿宋_GB2312" w:cs="TimesNewRoman"/>
          <w:b/>
          <w:color w:val="000000"/>
          <w:sz w:val="32"/>
          <w:szCs w:val="32"/>
        </w:rPr>
        <w:t>（一）因公出国（境）费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支出预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算0.0万元，与2025年预算相比无增减变化。该项经费预算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根据批准的因公临时出国（境）计划，按照规定标准安排；经费使用严格执行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《淮南市市直党政机关因公临时出国经费管理办法》（淮财行政〔2014〕65号）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相关规定。</w:t>
      </w:r>
    </w:p>
    <w:p w14:paraId="5F13520D">
      <w:pPr>
        <w:pStyle w:val="4"/>
        <w:adjustRightInd w:val="0"/>
        <w:snapToGrid w:val="0"/>
        <w:spacing w:line="560" w:lineRule="exact"/>
        <w:ind w:firstLine="643" w:firstLineChars="200"/>
        <w:rPr>
          <w:rFonts w:ascii="TimesNewRoman" w:hAnsi="TimesNewRoman" w:eastAsia="仿宋_GB2312" w:cs="TimesNewRoman"/>
          <w:color w:val="000000"/>
          <w:sz w:val="32"/>
          <w:szCs w:val="32"/>
        </w:rPr>
      </w:pPr>
      <w:r>
        <w:rPr>
          <w:rFonts w:ascii="TimesNewRoman" w:hAnsi="TimesNewRoman" w:eastAsia="仿宋_GB2312" w:cs="TimesNewRoman"/>
          <w:b/>
          <w:color w:val="000000"/>
          <w:sz w:val="32"/>
          <w:szCs w:val="32"/>
        </w:rPr>
        <w:t>（二）公务用车购置及运行费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预算0.0万元，与2025年预算相比无增减变化。其中：公务用车运行费0.0万元，与2025年预算相比无增减变化。公务用车购置费0.0万元，与2025年预算相比无增减变化</w:t>
      </w:r>
      <w:r>
        <w:rPr>
          <w:rFonts w:hint="eastAsia" w:ascii="TimesNewRoman" w:hAnsi="TimesNewRoman" w:eastAsia="仿宋_GB2312" w:cs="TimesNewRoman"/>
          <w:color w:val="000000"/>
          <w:sz w:val="32"/>
          <w:szCs w:val="32"/>
        </w:rPr>
        <w:t>。</w:t>
      </w:r>
    </w:p>
    <w:p w14:paraId="0C4D0EF3">
      <w:pPr>
        <w:pStyle w:val="4"/>
        <w:adjustRightInd w:val="0"/>
        <w:snapToGrid w:val="0"/>
        <w:spacing w:line="560" w:lineRule="exact"/>
        <w:ind w:firstLine="640" w:firstLineChars="200"/>
        <w:rPr>
          <w:rFonts w:ascii="TimesNewRoman" w:hAnsi="TimesNewRoman" w:eastAsia="仿宋_GB2312" w:cs="TimesNewRoman"/>
          <w:color w:val="000000"/>
          <w:sz w:val="32"/>
          <w:szCs w:val="32"/>
        </w:rPr>
      </w:pPr>
      <w:r>
        <w:rPr>
          <w:rFonts w:ascii="TimesNewRoman" w:hAnsi="TimesNewRoman" w:eastAsia="仿宋_GB2312" w:cs="TimesNewRoman"/>
          <w:color w:val="000000"/>
          <w:sz w:val="32"/>
          <w:szCs w:val="32"/>
        </w:rPr>
        <w:t>（三</w:t>
      </w:r>
      <w:r>
        <w:rPr>
          <w:rFonts w:ascii="TimesNewRoman" w:hAnsi="TimesNewRoman" w:eastAsia="仿宋_GB2312" w:cs="TimesNewRoman"/>
          <w:b/>
          <w:color w:val="000000"/>
          <w:sz w:val="32"/>
          <w:szCs w:val="32"/>
        </w:rPr>
        <w:t>）公务接待费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支出预</w:t>
      </w: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</w:rPr>
        <w:t>算0.0万元，与2025年预算相比无增减变化。经费使用严格执行《党政机关厉行</w:t>
      </w:r>
      <w:bookmarkEnd w:id="0"/>
      <w:r>
        <w:rPr>
          <w:rFonts w:ascii="TimesNewRoman" w:hAnsi="TimesNewRoman" w:eastAsia="仿宋_GB2312" w:cs="TimesNewRoman"/>
          <w:color w:val="000000"/>
          <w:sz w:val="32"/>
          <w:szCs w:val="32"/>
        </w:rPr>
        <w:t>节约反对浪费条例》</w:t>
      </w:r>
      <w:r>
        <w:rPr>
          <w:rFonts w:hint="eastAsia" w:ascii="仿宋" w:hAnsi="仿宋" w:eastAsia="仿宋"/>
          <w:color w:val="000000"/>
          <w:sz w:val="32"/>
          <w:szCs w:val="32"/>
        </w:rPr>
        <w:t>、《淮南市党政机关国内公务接待管理办法》（淮办发〔2014〕26号）</w:t>
      </w:r>
      <w:r>
        <w:rPr>
          <w:rFonts w:ascii="TimesNewRoman" w:hAnsi="TimesNewRoman" w:eastAsia="仿宋_GB2312" w:cs="TimesNewRoman"/>
          <w:color w:val="000000"/>
          <w:sz w:val="32"/>
          <w:szCs w:val="32"/>
        </w:rPr>
        <w:t>等相关规定。</w:t>
      </w:r>
    </w:p>
    <w:p w14:paraId="52765C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Traditional Arab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黑 197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F76154"/>
    <w:rsid w:val="00041362"/>
    <w:rsid w:val="001002EA"/>
    <w:rsid w:val="001475DD"/>
    <w:rsid w:val="002138BB"/>
    <w:rsid w:val="00234F86"/>
    <w:rsid w:val="002C0FEB"/>
    <w:rsid w:val="00413EDE"/>
    <w:rsid w:val="00460B01"/>
    <w:rsid w:val="00542CFB"/>
    <w:rsid w:val="005648A7"/>
    <w:rsid w:val="00670349"/>
    <w:rsid w:val="00782C39"/>
    <w:rsid w:val="007C36A0"/>
    <w:rsid w:val="00800ECF"/>
    <w:rsid w:val="0085272B"/>
    <w:rsid w:val="009739E7"/>
    <w:rsid w:val="00A22A24"/>
    <w:rsid w:val="00A736A6"/>
    <w:rsid w:val="00AF76A9"/>
    <w:rsid w:val="00B22D50"/>
    <w:rsid w:val="00B70E3C"/>
    <w:rsid w:val="00C2031D"/>
    <w:rsid w:val="00D17E50"/>
    <w:rsid w:val="00D71610"/>
    <w:rsid w:val="00E02DB4"/>
    <w:rsid w:val="00EB3812"/>
    <w:rsid w:val="00F5065E"/>
    <w:rsid w:val="00F87B6E"/>
    <w:rsid w:val="0B0E601E"/>
    <w:rsid w:val="19F7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eastAsia="宋体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575</Characters>
  <Lines>4</Lines>
  <Paragraphs>1</Paragraphs>
  <TotalTime>3</TotalTime>
  <ScaleCrop>false</ScaleCrop>
  <LinksUpToDate>false</LinksUpToDate>
  <CharactersWithSpaces>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2025-02-12T07:08:00Z</dcterms:created>
  <dc:creator>白日梦</dc:creator>
  <cp:lastModifiedBy>叶子</cp:lastModifiedBy>
  <dcterms:modified xsi:type="dcterms:W3CDTF">2026-03-16T08:40:05Z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C8001F193CB4414D9B316AA2865FCEF7_11</vt:lpwstr>
  </property>
  <property fmtid="{D5CDD505-2E9C-101B-9397-08002B2CF9AE}" pid="4" name="KSOTemplateDocerSaveRecord">
    <vt:lpwstr>eyJoZGlkIjoiNzNhMzVmN2RhZDE5YTdiMGIyYzY3N2E5NzllNmRkZjEiLCJ1c2VySWQiOiI0MzUzMDEwNzIifQ==</vt:lpwstr>
  </property>
</Properties>
</file>