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AFF0">
      <w:pPr>
        <w:pStyle w:val="3"/>
        <w:ind w:left="0" w:leftChars="0" w:right="88" w:rightChars="42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附录１</w:t>
      </w:r>
    </w:p>
    <w:p w14:paraId="2E4DED33">
      <w:pPr>
        <w:spacing w:line="360" w:lineRule="auto"/>
        <w:ind w:firstLine="1325" w:firstLineChars="300"/>
        <w:jc w:val="both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sz w:val="44"/>
          <w:szCs w:val="44"/>
          <w:highlight w:val="none"/>
        </w:rPr>
        <w:t>中华人民共和国传染病报告卡</w:t>
      </w:r>
    </w:p>
    <w:p w14:paraId="30E97581">
      <w:pPr>
        <w:snapToGrid w:val="0"/>
        <w:spacing w:line="240" w:lineRule="auto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表</w:t>
      </w:r>
      <w:r>
        <w:rPr>
          <w:rFonts w:hint="eastAsia" w:eastAsia="仿宋_GB2312" w:cs="Times New Roman"/>
          <w:b/>
          <w:bCs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 xml:space="preserve">  </w:t>
      </w:r>
      <w:r>
        <w:rPr>
          <w:rFonts w:hint="eastAsia" w:eastAsia="仿宋_GB2312" w:cs="Times New Roman"/>
          <w:b/>
          <w:bCs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号：疾控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  <w:shd w:val="clear" w:color="auto" w:fill="FFFFFF"/>
        </w:rPr>
        <w:t>统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1表</w:t>
      </w:r>
    </w:p>
    <w:p w14:paraId="596D6D28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制定机关：</w:t>
      </w: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  <w:shd w:val="clear" w:color="auto" w:fill="FFFFFF"/>
        </w:rPr>
        <w:t>国家疾控局</w:t>
      </w:r>
    </w:p>
    <w:p w14:paraId="042BDA01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批准机关：国家统计局</w:t>
      </w:r>
    </w:p>
    <w:p w14:paraId="58235D7E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批准文号：国统制〔2024〕168号</w:t>
      </w:r>
    </w:p>
    <w:p w14:paraId="665DFCDD">
      <w:pPr>
        <w:snapToGrid w:val="0"/>
        <w:spacing w:line="160" w:lineRule="exact"/>
        <w:ind w:left="0" w:leftChars="0" w:firstLine="5481" w:firstLineChars="3640"/>
        <w:rPr>
          <w:rFonts w:hint="default" w:ascii="Times New Roman" w:hAnsi="Times New Roman" w:eastAsia="仿宋_GB2312" w:cs="Times New Roman"/>
          <w:sz w:val="10"/>
          <w:szCs w:val="10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15"/>
          <w:szCs w:val="15"/>
          <w:highlight w:val="none"/>
        </w:rPr>
        <w:t>有效期至：2027年10月</w:t>
      </w:r>
    </w:p>
    <w:p w14:paraId="755F6ADD">
      <w:pPr>
        <w:spacing w:line="240" w:lineRule="exact"/>
        <w:rPr>
          <w:rStyle w:val="6"/>
          <w:rFonts w:hint="default" w:ascii="Times New Roman" w:hAnsi="Times New Roman" w:cs="Times New Roman"/>
          <w:highlight w:val="none"/>
        </w:rPr>
      </w:pPr>
    </w:p>
    <w:p w14:paraId="28B48E1A">
      <w:pPr>
        <w:snapToGrid w:val="0"/>
        <w:spacing w:line="360" w:lineRule="auto"/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  <w:t>卡片编号：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  <w:shd w:val="clear" w:color="auto" w:fill="FFFFFF"/>
        </w:rPr>
        <w:t>报</w:t>
      </w:r>
      <w:r>
        <w:rPr>
          <w:rFonts w:hint="default" w:ascii="Times New Roman" w:hAnsi="Times New Roman" w:eastAsia="仿宋_GB2312" w:cs="Times New Roman"/>
          <w:sz w:val="18"/>
          <w:szCs w:val="24"/>
          <w:highlight w:val="none"/>
        </w:rPr>
        <w:t>卡类别： 1、 初次报告　　2、订正报告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2E31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140" w:type="dxa"/>
            <w:noWrap w:val="0"/>
            <w:vAlign w:val="top"/>
          </w:tcPr>
          <w:p w14:paraId="0265A046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</w:p>
          <w:p w14:paraId="2A7092CA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患者姓名*：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（患儿家长姓名：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）</w:t>
            </w:r>
          </w:p>
          <w:p w14:paraId="48F0FDC9">
            <w:pPr>
              <w:tabs>
                <w:tab w:val="left" w:pos="8660"/>
              </w:tabs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有效证件号*：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性别*：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男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女 </w:t>
            </w:r>
          </w:p>
          <w:p w14:paraId="64B86E3B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出生日期*：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日（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出生日期不详，实足年龄：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年龄单位：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天）</w:t>
            </w:r>
          </w:p>
          <w:p w14:paraId="059E15C5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患者工作单位（学校）：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</w:t>
            </w:r>
          </w:p>
          <w:p w14:paraId="14925720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病人属于*：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本县区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本市其他县区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本省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地市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其他省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港澳台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外籍</w:t>
            </w:r>
          </w:p>
          <w:p w14:paraId="05B49AAC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现住址（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详填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）*：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县（区）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乡（镇、街道）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（门牌号）</w:t>
            </w:r>
          </w:p>
          <w:p w14:paraId="3E8B5F9B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人群分类*：</w:t>
            </w:r>
          </w:p>
          <w:p w14:paraId="2A889C1B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幼托儿童、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散居儿童、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学生（大中小学）、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教师、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保育员及保姆、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餐饮食品业、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公共场所服务员、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商业服务、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医务人员、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工人、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民工、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农民、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牧民、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渔（船） 民、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海员及长途驾驶员、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干部职员、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离退人员、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家务及待业、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其他、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不详（       ）</w:t>
            </w:r>
          </w:p>
          <w:p w14:paraId="6827CE8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病例分类*：（1）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疑似病例、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临床诊断病例、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确诊病例、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病原携带者</w:t>
            </w:r>
          </w:p>
          <w:p w14:paraId="08E283AD">
            <w:pPr>
              <w:snapToGrid w:val="0"/>
              <w:spacing w:line="360" w:lineRule="auto"/>
              <w:ind w:firstLine="750" w:firstLineChars="500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急性、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慢性（乙型肝炎*、血吸虫病*、丙型肝炎*）</w:t>
            </w:r>
          </w:p>
          <w:p w14:paraId="710CADA3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发病日期*：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日</w:t>
            </w:r>
          </w:p>
          <w:p w14:paraId="64DEBEB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诊断时间*：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时</w:t>
            </w:r>
          </w:p>
          <w:p w14:paraId="4805E35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死亡日期 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日</w:t>
            </w:r>
          </w:p>
        </w:tc>
      </w:tr>
      <w:tr w14:paraId="56D5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285CD586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甲类传染病*：</w:t>
            </w:r>
          </w:p>
          <w:p w14:paraId="39357E9E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鼠疫、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霍乱</w:t>
            </w:r>
          </w:p>
        </w:tc>
      </w:tr>
      <w:tr w14:paraId="033D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9140" w:type="dxa"/>
            <w:noWrap w:val="0"/>
            <w:vAlign w:val="top"/>
          </w:tcPr>
          <w:p w14:paraId="09E30123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乙类传染病*：</w:t>
            </w:r>
          </w:p>
          <w:p w14:paraId="16AEE065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新型冠状病毒感染、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传染性非典型肺炎、艾滋病（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艾滋病人、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HIV）、病毒性肝炎（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甲型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乙型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丙型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丁肝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戊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型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未分型）、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脊髓灰质炎、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人感染新亚型流感、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麻疹、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流行性出血热、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狂犬病、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流行性乙型脑炎、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登革热、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猴痘、炭疽（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肺炭疽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皮肤炭疽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未分型）、痢疾（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细菌性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阿米巴性）、肺结核（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利福平耐药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病原学阳性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病原学阴性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无病原学结果）、伤寒（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伤寒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副伤寒）、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流行性脑脊髓膜炎、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百日咳、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白喉、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新生儿破伤风、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猩红热、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布鲁氏菌病、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淋病、梅毒（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Ⅰ期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Ⅱ期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Ⅲ期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胎传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隐性）、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钩端螺旋体病、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血吸虫病、疟疾（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间日疟、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恶性疟、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卵形疟、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三日疟、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诺氏疟、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混合感染）</w:t>
            </w:r>
          </w:p>
        </w:tc>
      </w:tr>
      <w:tr w14:paraId="7B2D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08E1D045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丙类传染病*：</w:t>
            </w:r>
          </w:p>
          <w:p w14:paraId="5FC3E36B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流行性感冒、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流行性腮腺炎、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风疹、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急性出血性结膜炎、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麻风病、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流行性和地方性斑疹伤寒、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黑热病、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包虫病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丝虫病、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手足口病、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bdr w:val="single" w:color="auto" w:sz="4" w:space="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除霍乱、细菌性和阿米巴性痢疾、伤寒和副伤寒以外的感染性腹泻病</w:t>
            </w:r>
          </w:p>
        </w:tc>
      </w:tr>
      <w:tr w14:paraId="2E7F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47BBFF27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其他法定管理以及重点监测传染病：</w:t>
            </w:r>
          </w:p>
        </w:tc>
      </w:tr>
      <w:tr w14:paraId="6214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3F48F630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订正病名：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        退卡原因：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</w:t>
            </w:r>
          </w:p>
          <w:p w14:paraId="6D94A9E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报告单位：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        联系电话：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   </w:t>
            </w:r>
          </w:p>
          <w:p w14:paraId="25BA08FE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填卡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医生*：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 xml:space="preserve">                           填卡日期*：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shd w:val="clear" w:color="auto" w:fill="FFFFFF"/>
              </w:rPr>
              <w:t>日</w:t>
            </w:r>
          </w:p>
        </w:tc>
      </w:tr>
      <w:tr w14:paraId="1E43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0" w:type="dxa"/>
            <w:noWrap w:val="0"/>
            <w:vAlign w:val="top"/>
          </w:tcPr>
          <w:p w14:paraId="41176223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  <w:t>备注：</w:t>
            </w:r>
          </w:p>
          <w:p w14:paraId="7866012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</w:rPr>
            </w:pPr>
          </w:p>
        </w:tc>
      </w:tr>
    </w:tbl>
    <w:p w14:paraId="3DB28A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F2B9C"/>
    <w:rsid w:val="F3F7F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character" w:styleId="6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844</Characters>
  <Lines>0</Lines>
  <Paragraphs>0</Paragraphs>
  <TotalTime>0</TotalTime>
  <ScaleCrop>false</ScaleCrop>
  <LinksUpToDate>false</LinksUpToDate>
  <CharactersWithSpaces>1609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2026-01-29T14:54:26Z</dcterms:created>
  <dc:creator>uos</dc:creator>
  <cp:lastModifiedBy>卖女孩的小火柴</cp:lastModifiedBy>
  <dcterms:modified xsi:type="dcterms:W3CDTF">2026-03-20T03:07:26Z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C95909906736456D86CB88696B6847E0_13</vt:lpwstr>
  </property>
</Properties>
</file>