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DB90">
      <w:pPr>
        <w:pStyle w:val="3"/>
        <w:spacing w:after="0"/>
        <w:ind w:left="0" w:leftChars="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附录2</w:t>
      </w:r>
    </w:p>
    <w:p w14:paraId="4F04C62D"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《中华人民共和国传染病报告卡》填卡说明</w:t>
      </w:r>
    </w:p>
    <w:p w14:paraId="5072A325">
      <w:pPr>
        <w:spacing w:line="300" w:lineRule="exact"/>
        <w:jc w:val="left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</w:p>
    <w:p w14:paraId="072E4651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卡片编码：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由报告单位自行编制填写。</w:t>
      </w:r>
    </w:p>
    <w:p w14:paraId="5D0433E4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  <w:shd w:val="clear" w:color="auto" w:fill="FFFFFF"/>
        </w:rPr>
        <w:t>报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卡类别：</w:t>
      </w:r>
      <w:r>
        <w:rPr>
          <w:rFonts w:hint="default" w:ascii="Times New Roman" w:hAnsi="Times New Roman" w:eastAsia="仿宋_GB2312" w:cs="Times New Roman"/>
          <w:bCs/>
          <w:sz w:val="21"/>
          <w:szCs w:val="24"/>
          <w:highlight w:val="none"/>
        </w:rPr>
        <w:t>初诊病例和初诊死亡病例直接标识“初次报告”。对已填报过传染病报告卡的病人，在发生诊断变更或死亡时，必须再次填报传染病报告卡，标识“订正报告”。</w:t>
      </w:r>
    </w:p>
    <w:p w14:paraId="0B711C2D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患者姓名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：填写患者或献血员的名字，姓名应该和身份证上的姓名一致。</w:t>
      </w:r>
    </w:p>
    <w:p w14:paraId="014907FB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患儿家长姓名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：14岁及以下的患儿要求填写患儿家长姓名。</w:t>
      </w:r>
    </w:p>
    <w:p w14:paraId="5B320D1B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有效证件号：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必填项，包括居民身份证、护照、港澳台胞证、军官证。尚未获得身份识别号码的人员用特定编码标识。</w:t>
      </w:r>
    </w:p>
    <w:p w14:paraId="1A2052F8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性别：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在相应的性别前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</w:t>
      </w:r>
    </w:p>
    <w:p w14:paraId="28908F71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出生日期：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出生日期与实足年龄只填写其中一项即可。</w:t>
      </w:r>
    </w:p>
    <w:p w14:paraId="370C8385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实足年龄：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对出生日期不详的用户填写实足年龄。</w:t>
      </w:r>
    </w:p>
    <w:p w14:paraId="7472960B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年龄单位：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对于新生儿和只有月龄的儿童，注意选择年龄单位为天或月。</w:t>
      </w:r>
    </w:p>
    <w:p w14:paraId="2580F032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工作单位（学校）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：民工、教师、医务人员、工人、干部职员必须填写发病时所在的工作单位名称，学生、幼托儿童须详细填写所在学校（托幼机构）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及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班级名称。</w:t>
      </w:r>
    </w:p>
    <w:p w14:paraId="6AB1BBFC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联系电话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：填写可与患者保持联系的电话号码，以便病例追踪、核实和随访。</w:t>
      </w:r>
    </w:p>
    <w:p w14:paraId="464ECA80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病例属于：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在相应的类别前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√。用于标识患者现住地址与就诊医院所在地区的关系。</w:t>
      </w:r>
    </w:p>
    <w:p w14:paraId="0630C95D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现住地址：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是指患者发病时的住址。必须填写省、市、县、乡（镇）等信息外，还要详细填写村、组及社区、门牌号等可随访到患者的详细信息。如患者不能提供本人现住地址，则填写报告单位地址。</w:t>
      </w:r>
    </w:p>
    <w:p w14:paraId="49073629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人群分类：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在相应的人群分类前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</w:t>
      </w:r>
    </w:p>
    <w:p w14:paraId="4AE6BA62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病例分类：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在相应的类别前打√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。乙肝、血吸虫病、丙肝病例根据所作出的“急性”或“慢性”诊断进行相应的填写。</w:t>
      </w:r>
    </w:p>
    <w:p w14:paraId="2633FB88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发病日期：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本次就诊开始出现症状的日期，不明确时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shd w:val="clear" w:color="auto" w:fill="FFFFFF"/>
        </w:rPr>
        <w:t>填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本次就诊时间；病原携带者填写初次检出日期或就诊日期；HIV感染者填写首次发现抗体阳性的初筛检测/核酸检测阳性日期；艾滋病病人填写本次就诊日期。采供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血机构报告填写献血者献血日期。</w:t>
      </w:r>
    </w:p>
    <w:p w14:paraId="1F452016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诊断时间：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须填写到小时。HIV感染者或艾滋病患者填写接到确认检测阳性报告单的日期；采供血机构填写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确认实验日期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。</w:t>
      </w:r>
    </w:p>
    <w:p w14:paraId="019110C8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死亡日期：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病例因该病死亡的日期。</w:t>
      </w:r>
    </w:p>
    <w:p w14:paraId="0380EB37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疾病名称：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在作出诊断的病名前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</w:t>
      </w:r>
    </w:p>
    <w:p w14:paraId="0F8F60F6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1"/>
          <w:szCs w:val="24"/>
          <w:highlight w:val="none"/>
          <w:shd w:val="clear" w:color="auto" w:fill="FFFFFF"/>
        </w:rPr>
        <w:t>其他法定管理以及重点监测传染病</w:t>
      </w:r>
      <w:r>
        <w:rPr>
          <w:rFonts w:hint="default" w:ascii="Times New Roman" w:hAnsi="Times New Roman" w:eastAsia="仿宋_GB2312" w:cs="Times New Roman"/>
          <w:b/>
          <w:sz w:val="21"/>
          <w:szCs w:val="24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填写纳入报告管理的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其它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传染病病种名称。</w:t>
      </w:r>
    </w:p>
    <w:p w14:paraId="2FE152D2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订正病名：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当卡片类别为“订正报告”时，填写订正前的疾病名称。</w:t>
      </w:r>
    </w:p>
    <w:p w14:paraId="058CF385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退卡原因：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填写卡片填报不合格的原因。</w:t>
      </w:r>
    </w:p>
    <w:p w14:paraId="09F57081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报告单位：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填写报告传染病的单位。</w:t>
      </w:r>
    </w:p>
    <w:p w14:paraId="0B492D70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  <w:shd w:val="clear" w:color="auto" w:fill="FFFFFF"/>
        </w:rPr>
        <w:t>填卡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医生：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填写传染病报告卡的医生姓名。</w:t>
      </w:r>
    </w:p>
    <w:p w14:paraId="7A2EF150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填卡日期：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填写本卡日期。</w:t>
      </w:r>
    </w:p>
    <w:p w14:paraId="759E48D5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40" w:lineRule="exact"/>
        <w:ind w:left="0" w:right="0" w:firstLine="0" w:firstLineChars="0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备注：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以上各项内容不能涵盖且需特别注明的信息。</w:t>
      </w:r>
    </w:p>
    <w:p w14:paraId="7B4E81CB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40" w:lineRule="exact"/>
        <w:ind w:left="0" w:right="0" w:firstLine="0" w:firstLineChars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21"/>
          <w:szCs w:val="24"/>
          <w:highlight w:val="none"/>
        </w:rPr>
        <w:t>注：</w:t>
      </w:r>
      <w:r>
        <w:rPr>
          <w:rFonts w:hint="default" w:ascii="Times New Roman" w:hAnsi="Times New Roman" w:eastAsia="楷体_GB2312" w:cs="Times New Roman"/>
          <w:sz w:val="21"/>
          <w:szCs w:val="24"/>
          <w:highlight w:val="none"/>
        </w:rPr>
        <w:t>报告卡带“*”</w:t>
      </w:r>
      <w:r>
        <w:rPr>
          <w:rFonts w:hint="default" w:ascii="Times New Roman" w:hAnsi="Times New Roman" w:eastAsia="楷体_GB2312" w:cs="Times New Roman"/>
          <w:sz w:val="21"/>
          <w:szCs w:val="24"/>
          <w:highlight w:val="none"/>
          <w:shd w:val="clear" w:color="auto" w:fill="FFFFFF"/>
        </w:rPr>
        <w:t>部分为</w:t>
      </w:r>
      <w:r>
        <w:rPr>
          <w:rFonts w:hint="default" w:ascii="Times New Roman" w:hAnsi="Times New Roman" w:eastAsia="楷体_GB2312" w:cs="Times New Roman"/>
          <w:sz w:val="21"/>
          <w:szCs w:val="24"/>
          <w:highlight w:val="none"/>
        </w:rPr>
        <w:t>必填项目。</w:t>
      </w:r>
    </w:p>
    <w:p w14:paraId="54FF7F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06C18"/>
    <w:rsid w:val="A6CC3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981</Words>
  <Characters>988</Characters>
  <Lines>0</Lines>
  <Paragraphs>0</Paragraphs>
  <TotalTime>0</TotalTime>
  <ScaleCrop>false</ScaleCrop>
  <LinksUpToDate>false</LinksUpToDate>
  <CharactersWithSpaces>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2026-01-29T14:56:45Z</dcterms:created>
  <dc:creator>uos</dc:creator>
  <cp:lastModifiedBy>卖女孩的小火柴</cp:lastModifiedBy>
  <dcterms:modified xsi:type="dcterms:W3CDTF">2026-03-20T03:07:11Z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9B36C4C803E642729C8EDE314CFAE7C8_13</vt:lpwstr>
  </property>
</Properties>
</file>