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46443">
      <w:pPr>
        <w:jc w:val="center"/>
        <w:rPr>
          <w:rFonts w:hint="eastAsia" w:ascii="宋体" w:hAnsi="宋体" w:cs="黑体"/>
          <w:b/>
          <w:color w:val="auto"/>
          <w:sz w:val="44"/>
          <w:szCs w:val="44"/>
        </w:rPr>
      </w:pPr>
    </w:p>
    <w:p w14:paraId="6BF1E7E0">
      <w:pPr>
        <w:ind w:firstLine="0" w:firstLineChars="0"/>
        <w:jc w:val="center"/>
        <w:rPr>
          <w:rFonts w:hint="eastAsia" w:ascii="宋体" w:hAnsi="宋体" w:cs="宋体"/>
          <w:b/>
          <w:color w:val="auto"/>
          <w:spacing w:val="0"/>
          <w:kern w:val="0"/>
          <w:sz w:val="44"/>
          <w:szCs w:val="44"/>
          <w:lang w:val="en-US" w:eastAsia="zh-CN"/>
        </w:rPr>
      </w:pPr>
      <w:r>
        <w:rPr>
          <w:rFonts w:hint="eastAsia" w:ascii="宋体" w:hAnsi="宋体" w:cs="宋体"/>
          <w:b/>
          <w:color w:val="auto"/>
          <w:spacing w:val="0"/>
          <w:kern w:val="0"/>
          <w:sz w:val="44"/>
          <w:szCs w:val="44"/>
          <w:lang w:val="en-US" w:eastAsia="zh-CN"/>
        </w:rPr>
        <w:t>淮南市田家庵区农业水价综合改革转移支付2025年度绩效自评报告</w:t>
      </w:r>
    </w:p>
    <w:p w14:paraId="7E8A2DE8">
      <w:pPr>
        <w:jc w:val="center"/>
        <w:rPr>
          <w:rFonts w:hint="eastAsia" w:ascii="宋体" w:hAnsi="宋体" w:cs="黑体"/>
          <w:color w:val="auto"/>
          <w:sz w:val="32"/>
          <w:szCs w:val="32"/>
        </w:rPr>
      </w:pPr>
    </w:p>
    <w:p w14:paraId="05B9236B">
      <w:pPr>
        <w:jc w:val="center"/>
        <w:rPr>
          <w:rFonts w:hint="eastAsia" w:ascii="宋体" w:hAnsi="宋体" w:cs="黑体"/>
          <w:color w:val="auto"/>
          <w:sz w:val="32"/>
          <w:szCs w:val="32"/>
        </w:rPr>
      </w:pPr>
    </w:p>
    <w:p w14:paraId="2BBD3953">
      <w:pPr>
        <w:jc w:val="center"/>
        <w:rPr>
          <w:rFonts w:hint="eastAsia" w:ascii="宋体" w:hAnsi="宋体" w:cs="黑体"/>
          <w:color w:val="auto"/>
          <w:sz w:val="32"/>
          <w:szCs w:val="32"/>
        </w:rPr>
      </w:pPr>
    </w:p>
    <w:p w14:paraId="5AE6ABBC">
      <w:pPr>
        <w:jc w:val="center"/>
        <w:rPr>
          <w:rFonts w:hint="eastAsia" w:ascii="宋体" w:hAnsi="宋体" w:cs="黑体"/>
          <w:color w:val="auto"/>
          <w:sz w:val="32"/>
          <w:szCs w:val="32"/>
        </w:rPr>
      </w:pPr>
    </w:p>
    <w:p w14:paraId="6851BC8D">
      <w:pPr>
        <w:jc w:val="center"/>
        <w:rPr>
          <w:rFonts w:hint="eastAsia" w:ascii="宋体" w:hAnsi="宋体" w:cs="黑体"/>
          <w:color w:val="auto"/>
          <w:sz w:val="32"/>
          <w:szCs w:val="32"/>
        </w:rPr>
      </w:pPr>
    </w:p>
    <w:p w14:paraId="54CC40AC">
      <w:pPr>
        <w:ind w:left="0" w:leftChars="0" w:firstLine="0" w:firstLineChars="0"/>
        <w:jc w:val="center"/>
        <w:rPr>
          <w:rFonts w:hint="eastAsia" w:ascii="宋体" w:hAnsi="宋体"/>
          <w:color w:val="auto"/>
          <w:sz w:val="66"/>
          <w:szCs w:val="32"/>
        </w:rPr>
      </w:pPr>
    </w:p>
    <w:p w14:paraId="561CD865">
      <w:pPr>
        <w:jc w:val="center"/>
        <w:rPr>
          <w:rFonts w:hint="eastAsia" w:ascii="宋体" w:hAnsi="宋体" w:cs="黑体"/>
          <w:color w:val="auto"/>
          <w:sz w:val="32"/>
          <w:szCs w:val="32"/>
        </w:rPr>
      </w:pPr>
    </w:p>
    <w:p w14:paraId="34C7FB79">
      <w:pPr>
        <w:jc w:val="center"/>
        <w:rPr>
          <w:rFonts w:hint="eastAsia" w:ascii="宋体" w:hAnsi="宋体" w:cs="黑体"/>
          <w:color w:val="auto"/>
          <w:sz w:val="32"/>
          <w:szCs w:val="32"/>
        </w:rPr>
      </w:pPr>
    </w:p>
    <w:p w14:paraId="30C4D369">
      <w:pPr>
        <w:jc w:val="center"/>
        <w:rPr>
          <w:rFonts w:hint="eastAsia" w:ascii="宋体" w:hAnsi="宋体" w:cs="黑体"/>
          <w:color w:val="auto"/>
          <w:sz w:val="32"/>
          <w:szCs w:val="32"/>
        </w:rPr>
      </w:pPr>
    </w:p>
    <w:p w14:paraId="531600FA">
      <w:pPr>
        <w:jc w:val="center"/>
        <w:rPr>
          <w:rFonts w:hint="eastAsia" w:ascii="宋体" w:hAnsi="宋体" w:cs="黑体"/>
          <w:color w:val="auto"/>
          <w:sz w:val="32"/>
          <w:szCs w:val="32"/>
        </w:rPr>
      </w:pPr>
    </w:p>
    <w:p w14:paraId="2FB65BA2">
      <w:pPr>
        <w:jc w:val="center"/>
        <w:rPr>
          <w:rFonts w:hint="eastAsia" w:ascii="宋体" w:hAnsi="宋体" w:cs="黑体"/>
          <w:color w:val="auto"/>
          <w:sz w:val="32"/>
          <w:szCs w:val="32"/>
        </w:rPr>
      </w:pPr>
    </w:p>
    <w:p w14:paraId="13ECCB9D">
      <w:pPr>
        <w:jc w:val="both"/>
        <w:rPr>
          <w:rFonts w:hint="eastAsia" w:ascii="宋体" w:hAnsi="宋体" w:cs="黑体"/>
          <w:color w:val="auto"/>
          <w:sz w:val="32"/>
          <w:szCs w:val="32"/>
        </w:rPr>
      </w:pPr>
    </w:p>
    <w:p w14:paraId="0DC4D344">
      <w:pPr>
        <w:ind w:left="0" w:leftChars="0" w:firstLine="0" w:firstLineChars="0"/>
        <w:jc w:val="center"/>
        <w:rPr>
          <w:rFonts w:hint="eastAsia" w:ascii="宋体" w:hAnsi="宋体"/>
          <w:color w:val="auto"/>
          <w:sz w:val="38"/>
          <w:szCs w:val="32"/>
        </w:rPr>
      </w:pPr>
      <w:r>
        <w:rPr>
          <w:rFonts w:hint="eastAsia" w:ascii="宋体" w:hAnsi="宋体" w:cs="黑体"/>
          <w:color w:val="auto"/>
          <w:sz w:val="38"/>
          <w:szCs w:val="32"/>
          <w:lang w:val="en-US" w:eastAsia="zh-CN"/>
        </w:rPr>
        <w:t>淮南市</w:t>
      </w:r>
      <w:r>
        <w:rPr>
          <w:rFonts w:hint="eastAsia" w:ascii="宋体" w:hAnsi="宋体" w:cs="黑体"/>
          <w:color w:val="auto"/>
          <w:sz w:val="38"/>
          <w:szCs w:val="32"/>
          <w:lang w:eastAsia="zh-CN"/>
        </w:rPr>
        <w:t>田家庵</w:t>
      </w:r>
      <w:r>
        <w:rPr>
          <w:rFonts w:hint="eastAsia" w:ascii="宋体" w:hAnsi="宋体" w:cs="黑体"/>
          <w:color w:val="auto"/>
          <w:sz w:val="38"/>
          <w:szCs w:val="32"/>
        </w:rPr>
        <w:t>区</w:t>
      </w:r>
      <w:r>
        <w:rPr>
          <w:rFonts w:hint="eastAsia" w:ascii="宋体" w:hAnsi="宋体" w:cs="黑体"/>
          <w:color w:val="auto"/>
          <w:sz w:val="38"/>
          <w:szCs w:val="32"/>
          <w:lang w:eastAsia="zh-CN"/>
        </w:rPr>
        <w:t>农业农村</w:t>
      </w:r>
      <w:r>
        <w:rPr>
          <w:rFonts w:hint="eastAsia" w:ascii="宋体" w:hAnsi="宋体" w:cs="黑体"/>
          <w:color w:val="auto"/>
          <w:sz w:val="38"/>
          <w:szCs w:val="32"/>
        </w:rPr>
        <w:t>水利局</w:t>
      </w:r>
    </w:p>
    <w:p w14:paraId="3FA7C5DC">
      <w:pPr>
        <w:ind w:left="0" w:leftChars="0" w:firstLine="0" w:firstLineChars="0"/>
        <w:jc w:val="center"/>
        <w:rPr>
          <w:rFonts w:hint="eastAsia" w:ascii="宋体" w:hAnsi="宋体" w:cs="黑体"/>
          <w:color w:val="auto"/>
          <w:sz w:val="32"/>
          <w:szCs w:val="32"/>
        </w:rPr>
      </w:pPr>
      <w:r>
        <w:rPr>
          <w:rFonts w:hint="eastAsia" w:ascii="宋体" w:hAnsi="宋体" w:cs="黑体"/>
          <w:color w:val="auto"/>
          <w:sz w:val="38"/>
          <w:szCs w:val="32"/>
          <w:lang w:val="en-US" w:eastAsia="zh-CN"/>
        </w:rPr>
        <w:t>2026</w:t>
      </w:r>
      <w:r>
        <w:rPr>
          <w:rFonts w:hint="eastAsia" w:ascii="宋体" w:hAnsi="宋体" w:cs="黑体"/>
          <w:color w:val="auto"/>
          <w:sz w:val="38"/>
          <w:szCs w:val="32"/>
        </w:rPr>
        <w:t>年</w:t>
      </w:r>
      <w:r>
        <w:rPr>
          <w:rFonts w:hint="eastAsia" w:ascii="宋体" w:hAnsi="宋体" w:cs="黑体"/>
          <w:color w:val="auto"/>
          <w:sz w:val="38"/>
          <w:szCs w:val="32"/>
          <w:lang w:val="en-US" w:eastAsia="zh-CN"/>
        </w:rPr>
        <w:t>3</w:t>
      </w:r>
      <w:r>
        <w:rPr>
          <w:rFonts w:hint="eastAsia" w:ascii="宋体" w:hAnsi="宋体" w:cs="黑体"/>
          <w:color w:val="auto"/>
          <w:sz w:val="38"/>
          <w:szCs w:val="32"/>
        </w:rPr>
        <w:t>月</w:t>
      </w:r>
    </w:p>
    <w:p w14:paraId="1B705C50">
      <w:pPr>
        <w:pageBreakBefore w:val="0"/>
        <w:widowControl/>
        <w:kinsoku/>
        <w:wordWrap/>
        <w:overflowPunct/>
        <w:topLinePunct w:val="0"/>
        <w:autoSpaceDE/>
        <w:autoSpaceDN/>
        <w:bidi w:val="0"/>
        <w:spacing w:line="700" w:lineRule="exact"/>
        <w:ind w:firstLine="0" w:firstLineChars="0"/>
        <w:jc w:val="center"/>
        <w:rPr>
          <w:rFonts w:hint="eastAsia" w:ascii="仿宋" w:hAnsi="仿宋" w:eastAsia="仿宋" w:cs="仿宋"/>
          <w:b/>
          <w:bCs w:val="0"/>
          <w:color w:val="auto"/>
          <w:spacing w:val="0"/>
          <w:kern w:val="0"/>
          <w:sz w:val="36"/>
          <w:szCs w:val="36"/>
          <w:lang w:val="en-US" w:eastAsia="zh-CN"/>
        </w:rPr>
      </w:pPr>
      <w:r>
        <w:rPr>
          <w:rFonts w:hint="eastAsia" w:ascii="仿宋" w:hAnsi="仿宋" w:eastAsia="仿宋" w:cs="仿宋"/>
          <w:b/>
          <w:bCs w:val="0"/>
          <w:color w:val="auto"/>
          <w:spacing w:val="0"/>
          <w:kern w:val="0"/>
          <w:sz w:val="36"/>
          <w:szCs w:val="36"/>
          <w:lang w:val="en-US" w:eastAsia="zh-CN"/>
        </w:rPr>
        <w:t>淮南市田家庵区农业水价综合改革转移支付</w:t>
      </w:r>
    </w:p>
    <w:p w14:paraId="555961F9">
      <w:pPr>
        <w:pageBreakBefore w:val="0"/>
        <w:widowControl/>
        <w:kinsoku/>
        <w:wordWrap/>
        <w:overflowPunct/>
        <w:topLinePunct w:val="0"/>
        <w:autoSpaceDE/>
        <w:autoSpaceDN/>
        <w:bidi w:val="0"/>
        <w:spacing w:line="700" w:lineRule="exact"/>
        <w:ind w:firstLine="0" w:firstLineChars="0"/>
        <w:jc w:val="center"/>
        <w:rPr>
          <w:rFonts w:hint="eastAsia" w:ascii="仿宋" w:hAnsi="仿宋" w:eastAsia="仿宋" w:cs="仿宋"/>
          <w:b/>
          <w:bCs w:val="0"/>
          <w:color w:val="auto"/>
          <w:sz w:val="36"/>
          <w:szCs w:val="36"/>
        </w:rPr>
      </w:pPr>
      <w:r>
        <w:rPr>
          <w:rFonts w:hint="eastAsia" w:ascii="仿宋" w:hAnsi="仿宋" w:eastAsia="仿宋" w:cs="仿宋"/>
          <w:b/>
          <w:bCs w:val="0"/>
          <w:color w:val="auto"/>
          <w:spacing w:val="0"/>
          <w:kern w:val="0"/>
          <w:sz w:val="36"/>
          <w:szCs w:val="36"/>
          <w:lang w:val="en-US" w:eastAsia="zh-CN"/>
        </w:rPr>
        <w:t>2025年度绩效自评报告</w:t>
      </w:r>
    </w:p>
    <w:p w14:paraId="5DD4C438">
      <w:pPr>
        <w:pageBreakBefore w:val="0"/>
        <w:widowControl/>
        <w:kinsoku/>
        <w:wordWrap/>
        <w:overflowPunct/>
        <w:topLinePunct w:val="0"/>
        <w:autoSpaceDE/>
        <w:autoSpaceDN/>
        <w:bidi w:val="0"/>
        <w:spacing w:line="700" w:lineRule="exact"/>
        <w:ind w:firstLine="640"/>
        <w:jc w:val="center"/>
        <w:rPr>
          <w:rFonts w:cs="Times New Roman"/>
          <w:color w:val="auto"/>
          <w:sz w:val="32"/>
          <w:szCs w:val="32"/>
        </w:rPr>
      </w:pPr>
    </w:p>
    <w:p w14:paraId="14EDE858">
      <w:pPr>
        <w:pStyle w:val="3"/>
        <w:pageBreakBefore w:val="0"/>
        <w:widowControl/>
        <w:kinsoku/>
        <w:wordWrap/>
        <w:overflowPunct/>
        <w:topLinePunct w:val="0"/>
        <w:autoSpaceDE/>
        <w:autoSpaceDN/>
        <w:bidi w:val="0"/>
        <w:spacing w:line="700" w:lineRule="exact"/>
        <w:ind w:firstLine="640"/>
        <w:rPr>
          <w:rFonts w:hint="default" w:ascii="黑体" w:hAnsi="黑体" w:eastAsia="黑体" w:cs="Times New Roman"/>
          <w:b w:val="0"/>
          <w:bCs w:val="0"/>
          <w:color w:val="auto"/>
          <w:sz w:val="32"/>
          <w:lang w:val="en-US" w:eastAsia="zh-CN"/>
        </w:rPr>
      </w:pPr>
      <w:r>
        <w:rPr>
          <w:rFonts w:hint="eastAsia" w:ascii="黑体" w:hAnsi="黑体" w:eastAsia="黑体" w:cs="Times New Roman"/>
          <w:b w:val="0"/>
          <w:bCs w:val="0"/>
          <w:color w:val="auto"/>
          <w:sz w:val="32"/>
        </w:rPr>
        <w:t>一、</w:t>
      </w:r>
      <w:r>
        <w:rPr>
          <w:rFonts w:hint="eastAsia" w:ascii="黑体" w:hAnsi="黑体" w:eastAsia="黑体" w:cs="Times New Roman"/>
          <w:b w:val="0"/>
          <w:bCs w:val="0"/>
          <w:color w:val="auto"/>
          <w:sz w:val="32"/>
          <w:lang w:val="en-US" w:eastAsia="zh-CN"/>
        </w:rPr>
        <w:t>绩效目标分解下达情况</w:t>
      </w:r>
    </w:p>
    <w:p w14:paraId="78CDC26A">
      <w:pPr>
        <w:pStyle w:val="4"/>
        <w:pageBreakBefore w:val="0"/>
        <w:widowControl/>
        <w:kinsoku/>
        <w:wordWrap/>
        <w:overflowPunct/>
        <w:topLinePunct w:val="0"/>
        <w:autoSpaceDE/>
        <w:autoSpaceDN/>
        <w:bidi w:val="0"/>
        <w:spacing w:line="700" w:lineRule="exact"/>
        <w:ind w:firstLine="643"/>
        <w:rPr>
          <w:rFonts w:ascii="楷体_GB2312" w:hAnsi="楷体" w:eastAsia="楷体_GB2312" w:cs="Times New Roman"/>
          <w:b/>
          <w:bCs w:val="0"/>
          <w:color w:val="auto"/>
          <w:spacing w:val="-20"/>
          <w:sz w:val="32"/>
        </w:rPr>
      </w:pPr>
      <w:r>
        <w:rPr>
          <w:rFonts w:hint="eastAsia" w:ascii="楷体_GB2312" w:hAnsi="楷体" w:eastAsia="楷体_GB2312" w:cs="Times New Roman"/>
          <w:b/>
          <w:bCs w:val="0"/>
          <w:color w:val="auto"/>
          <w:sz w:val="32"/>
        </w:rPr>
        <w:t>（一）</w:t>
      </w:r>
      <w:r>
        <w:rPr>
          <w:rFonts w:hint="eastAsia" w:ascii="楷体_GB2312" w:hAnsi="楷体" w:eastAsia="楷体_GB2312" w:cs="Times New Roman"/>
          <w:b/>
          <w:bCs w:val="0"/>
          <w:color w:val="auto"/>
          <w:spacing w:val="-20"/>
          <w:sz w:val="32"/>
          <w:lang w:val="en-US" w:eastAsia="zh-CN"/>
        </w:rPr>
        <w:t>中央</w:t>
      </w:r>
      <w:r>
        <w:rPr>
          <w:rFonts w:hint="eastAsia" w:ascii="楷体_GB2312" w:hAnsi="楷体" w:eastAsia="楷体_GB2312" w:cs="Times New Roman"/>
          <w:b/>
          <w:bCs w:val="0"/>
          <w:color w:val="auto"/>
          <w:spacing w:val="-20"/>
          <w:sz w:val="32"/>
        </w:rPr>
        <w:t>下达</w:t>
      </w:r>
      <w:r>
        <w:rPr>
          <w:rFonts w:hint="eastAsia" w:ascii="楷体_GB2312" w:hAnsi="楷体" w:eastAsia="楷体_GB2312" w:cs="Times New Roman"/>
          <w:b/>
          <w:bCs w:val="0"/>
          <w:color w:val="auto"/>
          <w:spacing w:val="-20"/>
          <w:sz w:val="32"/>
          <w:lang w:eastAsia="zh-CN"/>
        </w:rPr>
        <w:t>田家庵区</w:t>
      </w:r>
      <w:r>
        <w:rPr>
          <w:rFonts w:hint="eastAsia" w:ascii="楷体_GB2312" w:hAnsi="楷体" w:eastAsia="楷体_GB2312" w:cs="Times New Roman"/>
          <w:b/>
          <w:bCs w:val="0"/>
          <w:color w:val="auto"/>
          <w:spacing w:val="-20"/>
          <w:sz w:val="32"/>
          <w:lang w:val="en-US" w:eastAsia="zh-CN"/>
        </w:rPr>
        <w:t>区转移支付</w:t>
      </w:r>
      <w:r>
        <w:rPr>
          <w:rFonts w:hint="eastAsia" w:ascii="楷体_GB2312" w:hAnsi="楷体" w:eastAsia="楷体_GB2312" w:cs="Times New Roman"/>
          <w:b/>
          <w:bCs w:val="0"/>
          <w:color w:val="auto"/>
          <w:spacing w:val="-20"/>
          <w:sz w:val="32"/>
        </w:rPr>
        <w:t>预算和</w:t>
      </w:r>
      <w:r>
        <w:rPr>
          <w:rFonts w:hint="eastAsia" w:ascii="楷体_GB2312" w:hAnsi="楷体" w:eastAsia="楷体_GB2312" w:cs="Times New Roman"/>
          <w:b/>
          <w:bCs w:val="0"/>
          <w:color w:val="auto"/>
          <w:spacing w:val="-20"/>
          <w:sz w:val="32"/>
          <w:lang w:val="en-US" w:eastAsia="zh-CN"/>
        </w:rPr>
        <w:t>区域</w:t>
      </w:r>
      <w:r>
        <w:rPr>
          <w:rFonts w:hint="eastAsia" w:ascii="楷体_GB2312" w:hAnsi="楷体" w:eastAsia="楷体_GB2312" w:cs="Times New Roman"/>
          <w:b/>
          <w:bCs w:val="0"/>
          <w:color w:val="auto"/>
          <w:spacing w:val="-20"/>
          <w:sz w:val="32"/>
        </w:rPr>
        <w:t>绩效目标情况</w:t>
      </w:r>
    </w:p>
    <w:p w14:paraId="25A62CBE">
      <w:pPr>
        <w:pageBreakBefore w:val="0"/>
        <w:widowControl/>
        <w:numPr>
          <w:ilvl w:val="0"/>
          <w:numId w:val="0"/>
        </w:numPr>
        <w:kinsoku/>
        <w:wordWrap/>
        <w:overflowPunct/>
        <w:topLinePunct w:val="0"/>
        <w:autoSpaceDE/>
        <w:autoSpaceDN/>
        <w:bidi w:val="0"/>
        <w:spacing w:line="700" w:lineRule="exact"/>
        <w:ind w:firstLine="563" w:firstLineChars="200"/>
        <w:rPr>
          <w:rFonts w:hint="eastAsia" w:ascii="楷体_GB2312" w:hAnsi="楷体" w:eastAsia="楷体_GB2312" w:cs="Times New Roman"/>
          <w:b/>
          <w:bCs w:val="0"/>
          <w:color w:val="auto"/>
          <w:spacing w:val="-20"/>
          <w:sz w:val="32"/>
          <w:lang w:val="en-US" w:eastAsia="zh-CN"/>
        </w:rPr>
      </w:pPr>
      <w:r>
        <w:rPr>
          <w:rFonts w:hint="eastAsia" w:ascii="楷体_GB2312" w:hAnsi="楷体" w:eastAsia="楷体_GB2312" w:cs="Times New Roman"/>
          <w:b/>
          <w:bCs w:val="0"/>
          <w:color w:val="auto"/>
          <w:spacing w:val="-20"/>
          <w:sz w:val="32"/>
          <w:lang w:val="en-US" w:eastAsia="zh-CN"/>
        </w:rPr>
        <w:t>1、转移支付</w:t>
      </w:r>
      <w:r>
        <w:rPr>
          <w:rFonts w:hint="eastAsia" w:ascii="楷体_GB2312" w:hAnsi="楷体" w:eastAsia="楷体_GB2312" w:cs="Times New Roman"/>
          <w:b/>
          <w:bCs w:val="0"/>
          <w:color w:val="auto"/>
          <w:spacing w:val="-20"/>
          <w:sz w:val="32"/>
        </w:rPr>
        <w:t>预算</w:t>
      </w:r>
      <w:r>
        <w:rPr>
          <w:rFonts w:hint="eastAsia" w:ascii="楷体_GB2312" w:hAnsi="楷体" w:eastAsia="楷体_GB2312" w:cs="Times New Roman"/>
          <w:b/>
          <w:bCs w:val="0"/>
          <w:color w:val="auto"/>
          <w:spacing w:val="-20"/>
          <w:sz w:val="32"/>
          <w:lang w:val="en-US" w:eastAsia="zh-CN"/>
        </w:rPr>
        <w:t>情况</w:t>
      </w:r>
    </w:p>
    <w:p w14:paraId="5501DE37">
      <w:pPr>
        <w:pageBreakBefore w:val="0"/>
        <w:widowControl/>
        <w:numPr>
          <w:ilvl w:val="0"/>
          <w:numId w:val="0"/>
        </w:numPr>
        <w:kinsoku/>
        <w:wordWrap/>
        <w:overflowPunct/>
        <w:topLinePunct w:val="0"/>
        <w:autoSpaceDE/>
        <w:autoSpaceDN/>
        <w:bidi w:val="0"/>
        <w:spacing w:line="7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农〔2025〕314号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淮南市财政局关于下达2025年中央财政水利发展资金预算的通知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7月31日，淮南市财政局农【2025】-401号《淮南市财政局关于下达2025年省级水利补助资金（第二批）的通知》7月23日省财政厅皖财农【2025】776号、5月13日皖财农【2025】469号文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下达</w:t>
      </w:r>
      <w:r>
        <w:rPr>
          <w:rFonts w:hint="eastAsia" w:ascii="仿宋_GB2312" w:hAnsi="仿宋_GB2312" w:cs="仿宋_GB2312"/>
          <w:sz w:val="32"/>
          <w:szCs w:val="32"/>
          <w:lang w:val="en-US" w:eastAsia="zh-CN"/>
        </w:rPr>
        <w:t>中央、省级</w:t>
      </w:r>
      <w:r>
        <w:rPr>
          <w:rFonts w:hint="eastAsia" w:ascii="仿宋_GB2312" w:hAnsi="仿宋_GB2312" w:eastAsia="仿宋_GB2312" w:cs="仿宋_GB2312"/>
          <w:sz w:val="32"/>
          <w:szCs w:val="32"/>
          <w:lang w:val="en-US" w:eastAsia="zh-CN"/>
        </w:rPr>
        <w:t>农业水价综合改革</w:t>
      </w:r>
      <w:r>
        <w:rPr>
          <w:rFonts w:hint="eastAsia" w:ascii="仿宋_GB2312" w:hAnsi="仿宋_GB2312" w:eastAsia="仿宋_GB2312" w:cs="仿宋_GB2312"/>
          <w:sz w:val="32"/>
          <w:szCs w:val="32"/>
          <w:lang w:eastAsia="zh-CN"/>
        </w:rPr>
        <w:t>资金</w:t>
      </w:r>
      <w:r>
        <w:rPr>
          <w:rFonts w:hint="eastAsia" w:ascii="仿宋_GB2312" w:hAnsi="仿宋_GB2312" w:cs="仿宋_GB2312"/>
          <w:sz w:val="32"/>
          <w:szCs w:val="32"/>
          <w:lang w:val="en-US" w:eastAsia="zh-CN"/>
        </w:rPr>
        <w:t>13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w:t>
      </w:r>
    </w:p>
    <w:p w14:paraId="1EA01BD1">
      <w:pPr>
        <w:pageBreakBefore w:val="0"/>
        <w:widowControl/>
        <w:numPr>
          <w:ilvl w:val="0"/>
          <w:numId w:val="0"/>
        </w:numPr>
        <w:kinsoku/>
        <w:wordWrap/>
        <w:overflowPunct/>
        <w:topLinePunct w:val="0"/>
        <w:autoSpaceDE/>
        <w:autoSpaceDN/>
        <w:bidi w:val="0"/>
        <w:spacing w:line="700" w:lineRule="exact"/>
        <w:ind w:firstLine="563" w:firstLineChars="200"/>
        <w:rPr>
          <w:rFonts w:hint="eastAsia" w:ascii="楷体_GB2312" w:hAnsi="楷体" w:eastAsia="楷体_GB2312" w:cs="Times New Roman"/>
          <w:b/>
          <w:bCs w:val="0"/>
          <w:color w:val="auto"/>
          <w:spacing w:val="-20"/>
          <w:sz w:val="32"/>
          <w:lang w:val="en-US" w:eastAsia="zh-CN"/>
        </w:rPr>
      </w:pPr>
      <w:r>
        <w:rPr>
          <w:rFonts w:hint="eastAsia" w:ascii="楷体_GB2312" w:hAnsi="楷体" w:eastAsia="楷体_GB2312" w:cs="Times New Roman"/>
          <w:b/>
          <w:bCs w:val="0"/>
          <w:color w:val="auto"/>
          <w:spacing w:val="-20"/>
          <w:sz w:val="32"/>
          <w:lang w:val="en-US" w:eastAsia="zh-CN"/>
        </w:rPr>
        <w:t>2、绩效目标情况</w:t>
      </w:r>
    </w:p>
    <w:p w14:paraId="54309FAF">
      <w:pPr>
        <w:pageBreakBefore w:val="0"/>
        <w:widowControl/>
        <w:numPr>
          <w:ilvl w:val="0"/>
          <w:numId w:val="0"/>
        </w:numPr>
        <w:kinsoku/>
        <w:wordWrap/>
        <w:overflowPunct/>
        <w:topLinePunct w:val="0"/>
        <w:autoSpaceDE/>
        <w:autoSpaceDN/>
        <w:bidi w:val="0"/>
        <w:spacing w:line="700" w:lineRule="exact"/>
        <w:rPr>
          <w:rFonts w:hint="eastAsia" w:ascii="仿宋_GB2312" w:hAnsi="仿宋_GB2312" w:cs="仿宋_GB2312"/>
          <w:sz w:val="32"/>
          <w:szCs w:val="32"/>
          <w:lang w:val="en-US" w:eastAsia="zh-CN"/>
        </w:rPr>
      </w:pPr>
      <w:bookmarkStart w:id="0" w:name="OLE_LINK4"/>
      <w:r>
        <w:rPr>
          <w:rFonts w:hint="eastAsia" w:ascii="仿宋_GB2312" w:hAnsi="仿宋_GB2312" w:cs="仿宋_GB2312"/>
          <w:b/>
          <w:bCs/>
          <w:sz w:val="32"/>
          <w:szCs w:val="32"/>
          <w:lang w:val="en-US" w:eastAsia="zh-CN"/>
        </w:rPr>
        <w:t>产出指标</w:t>
      </w:r>
      <w:r>
        <w:rPr>
          <w:rFonts w:hint="eastAsia" w:ascii="仿宋_GB2312" w:hAnsi="仿宋_GB2312" w:cs="仿宋_GB2312"/>
          <w:b/>
          <w:bCs/>
          <w:color w:val="auto"/>
          <w:sz w:val="32"/>
          <w:szCs w:val="32"/>
          <w:lang w:val="en-US" w:eastAsia="zh-CN"/>
        </w:rPr>
        <w:t>，</w:t>
      </w:r>
      <w:r>
        <w:rPr>
          <w:rFonts w:hint="eastAsia" w:ascii="仿宋_GB2312" w:hAnsi="仿宋_GB2312" w:cs="仿宋_GB2312"/>
          <w:color w:val="auto"/>
          <w:sz w:val="32"/>
          <w:szCs w:val="32"/>
          <w:lang w:val="en-US" w:eastAsia="zh-CN"/>
        </w:rPr>
        <w:t>质量指标</w:t>
      </w:r>
      <w:bookmarkStart w:id="1" w:name="OLE_LINK3"/>
      <w:r>
        <w:rPr>
          <w:rFonts w:hint="eastAsia" w:ascii="仿宋_GB2312" w:hAnsi="仿宋_GB2312" w:cs="仿宋_GB2312"/>
          <w:color w:val="auto"/>
          <w:sz w:val="32"/>
          <w:szCs w:val="32"/>
          <w:lang w:val="en-US" w:eastAsia="zh-CN"/>
        </w:rPr>
        <w:t>已建工程是否</w:t>
      </w:r>
      <w:bookmarkEnd w:id="1"/>
      <w:r>
        <w:rPr>
          <w:rFonts w:hint="eastAsia" w:ascii="仿宋_GB2312" w:hAnsi="仿宋_GB2312" w:cs="仿宋_GB2312"/>
          <w:color w:val="auto"/>
          <w:sz w:val="32"/>
          <w:szCs w:val="32"/>
          <w:lang w:val="en-US" w:eastAsia="zh-CN"/>
        </w:rPr>
        <w:t>存在质量问题，时效指标</w:t>
      </w:r>
      <w:r>
        <w:rPr>
          <w:rFonts w:hint="eastAsia" w:ascii="仿宋_GB2312" w:hAnsi="仿宋_GB2312" w:eastAsia="仿宋_GB2312" w:cs="仿宋_GB2312"/>
          <w:color w:val="auto"/>
          <w:sz w:val="32"/>
          <w:szCs w:val="32"/>
          <w:highlight w:val="none"/>
          <w:lang w:val="en-US" w:eastAsia="zh-CN"/>
        </w:rPr>
        <w:t>截至202</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年底</w:t>
      </w:r>
      <w:bookmarkStart w:id="2" w:name="OLE_LINK1"/>
      <w:r>
        <w:rPr>
          <w:rFonts w:hint="eastAsia" w:ascii="仿宋_GB2312" w:hAnsi="仿宋_GB2312" w:cs="仿宋_GB2312"/>
          <w:color w:val="auto"/>
          <w:sz w:val="32"/>
          <w:szCs w:val="32"/>
          <w:highlight w:val="none"/>
          <w:lang w:val="en-US" w:eastAsia="zh-CN"/>
        </w:rPr>
        <w:t>投资</w:t>
      </w:r>
      <w:bookmarkEnd w:id="2"/>
      <w:r>
        <w:rPr>
          <w:rFonts w:hint="eastAsia" w:ascii="仿宋_GB2312" w:hAnsi="仿宋_GB2312" w:eastAsia="仿宋_GB2312" w:cs="仿宋_GB2312"/>
          <w:color w:val="auto"/>
          <w:sz w:val="32"/>
          <w:szCs w:val="32"/>
          <w:highlight w:val="none"/>
          <w:lang w:val="en-US" w:eastAsia="zh-CN"/>
        </w:rPr>
        <w:t>完成比例</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截至202</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月底</w:t>
      </w:r>
      <w:r>
        <w:rPr>
          <w:rFonts w:hint="eastAsia" w:ascii="仿宋_GB2312" w:hAnsi="仿宋_GB2312" w:cs="仿宋_GB2312"/>
          <w:color w:val="auto"/>
          <w:sz w:val="32"/>
          <w:szCs w:val="32"/>
          <w:highlight w:val="none"/>
          <w:lang w:val="en-US" w:eastAsia="zh-CN"/>
        </w:rPr>
        <w:t>投资</w:t>
      </w:r>
      <w:r>
        <w:rPr>
          <w:rFonts w:hint="eastAsia" w:ascii="仿宋_GB2312" w:hAnsi="仿宋_GB2312" w:eastAsia="仿宋_GB2312" w:cs="仿宋_GB2312"/>
          <w:color w:val="auto"/>
          <w:sz w:val="32"/>
          <w:szCs w:val="32"/>
          <w:highlight w:val="none"/>
          <w:lang w:val="en-US" w:eastAsia="zh-CN"/>
        </w:rPr>
        <w:t>完成比例100%</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color w:val="auto"/>
          <w:sz w:val="32"/>
          <w:szCs w:val="32"/>
          <w:lang w:val="en-US" w:eastAsia="zh-CN"/>
        </w:rPr>
        <w:t>成本指标单价控制在批复概算单价内</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bCs/>
          <w:sz w:val="32"/>
          <w:szCs w:val="32"/>
          <w:lang w:val="en-US" w:eastAsia="zh-CN"/>
        </w:rPr>
        <w:t>效益指标</w:t>
      </w:r>
      <w:r>
        <w:rPr>
          <w:rFonts w:hint="eastAsia" w:ascii="仿宋_GB2312" w:hAnsi="仿宋_GB2312" w:eastAsia="仿宋_GB2312" w:cs="仿宋_GB2312"/>
          <w:sz w:val="32"/>
          <w:szCs w:val="32"/>
          <w:lang w:val="en-US" w:eastAsia="zh-CN"/>
        </w:rPr>
        <w:t>，生态效益指标促进农业节水，可持续影响指标</w:t>
      </w:r>
      <w:bookmarkStart w:id="3" w:name="OLE_LINK5"/>
      <w:r>
        <w:rPr>
          <w:rFonts w:hint="eastAsia" w:ascii="仿宋_GB2312" w:hAnsi="仿宋_GB2312" w:cs="仿宋_GB2312"/>
          <w:color w:val="auto"/>
          <w:sz w:val="32"/>
          <w:szCs w:val="32"/>
          <w:lang w:val="en-US" w:eastAsia="zh-CN"/>
        </w:rPr>
        <w:t>已建工程是否良性运行</w:t>
      </w:r>
      <w:bookmarkEnd w:id="3"/>
      <w:r>
        <w:rPr>
          <w:rFonts w:hint="eastAsia" w:ascii="仿宋_GB2312" w:hAnsi="仿宋_GB2312" w:cs="仿宋_GB2312"/>
          <w:sz w:val="32"/>
          <w:szCs w:val="32"/>
          <w:lang w:val="en-US" w:eastAsia="zh-CN"/>
        </w:rPr>
        <w:t>；</w:t>
      </w:r>
    </w:p>
    <w:p w14:paraId="12AE1E89">
      <w:pPr>
        <w:pageBreakBefore w:val="0"/>
        <w:widowControl/>
        <w:numPr>
          <w:ilvl w:val="0"/>
          <w:numId w:val="0"/>
        </w:numPr>
        <w:kinsoku/>
        <w:wordWrap/>
        <w:overflowPunct/>
        <w:topLinePunct w:val="0"/>
        <w:autoSpaceDE/>
        <w:autoSpaceDN/>
        <w:bidi w:val="0"/>
        <w:spacing w:line="70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满意度指标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受益群众满意度≥90%</w:t>
      </w:r>
      <w:r>
        <w:rPr>
          <w:rFonts w:hint="eastAsia" w:ascii="仿宋_GB2312" w:hAnsi="仿宋_GB2312" w:eastAsia="仿宋_GB2312" w:cs="仿宋_GB2312"/>
          <w:color w:val="auto"/>
          <w:sz w:val="32"/>
          <w:szCs w:val="32"/>
          <w:lang w:eastAsia="zh-CN"/>
        </w:rPr>
        <w:t>。</w:t>
      </w:r>
    </w:p>
    <w:bookmarkEnd w:id="0"/>
    <w:p w14:paraId="43C1062A">
      <w:pPr>
        <w:pStyle w:val="4"/>
        <w:pageBreakBefore w:val="0"/>
        <w:widowControl/>
        <w:kinsoku/>
        <w:wordWrap/>
        <w:overflowPunct/>
        <w:topLinePunct w:val="0"/>
        <w:autoSpaceDE/>
        <w:autoSpaceDN/>
        <w:bidi w:val="0"/>
        <w:spacing w:line="700" w:lineRule="exact"/>
        <w:ind w:firstLine="643"/>
        <w:rPr>
          <w:rFonts w:ascii="楷体_GB2312" w:hAnsi="楷体" w:eastAsia="楷体_GB2312" w:cs="Times New Roman"/>
          <w:b/>
          <w:bCs w:val="0"/>
          <w:color w:val="auto"/>
          <w:sz w:val="32"/>
        </w:rPr>
      </w:pPr>
      <w:r>
        <w:rPr>
          <w:rFonts w:hint="eastAsia" w:ascii="楷体_GB2312" w:hAnsi="楷体" w:eastAsia="楷体_GB2312" w:cs="Times New Roman"/>
          <w:b/>
          <w:bCs w:val="0"/>
          <w:color w:val="auto"/>
          <w:sz w:val="32"/>
        </w:rPr>
        <w:t>（</w:t>
      </w:r>
      <w:r>
        <w:rPr>
          <w:rFonts w:hint="eastAsia" w:ascii="楷体_GB2312" w:hAnsi="楷体" w:eastAsia="楷体_GB2312" w:cs="Times New Roman"/>
          <w:b/>
          <w:bCs w:val="0"/>
          <w:color w:val="auto"/>
          <w:sz w:val="32"/>
          <w:lang w:val="en-US" w:eastAsia="zh-CN"/>
        </w:rPr>
        <w:t>二</w:t>
      </w:r>
      <w:r>
        <w:rPr>
          <w:rFonts w:hint="eastAsia" w:ascii="楷体_GB2312" w:hAnsi="楷体" w:eastAsia="楷体_GB2312" w:cs="Times New Roman"/>
          <w:b/>
          <w:bCs w:val="0"/>
          <w:color w:val="auto"/>
          <w:sz w:val="32"/>
        </w:rPr>
        <w:t>）</w:t>
      </w:r>
      <w:r>
        <w:rPr>
          <w:rFonts w:hint="eastAsia" w:ascii="楷体_GB2312" w:hAnsi="楷体" w:eastAsia="楷体_GB2312" w:cs="Times New Roman"/>
          <w:b/>
          <w:bCs w:val="0"/>
          <w:color w:val="auto"/>
          <w:sz w:val="32"/>
          <w:lang w:val="en-US" w:eastAsia="zh-CN"/>
        </w:rPr>
        <w:t>省内资金安排、分解下达预算</w:t>
      </w:r>
      <w:r>
        <w:rPr>
          <w:rFonts w:hint="eastAsia" w:ascii="楷体_GB2312" w:hAnsi="楷体" w:eastAsia="楷体_GB2312" w:cs="Times New Roman"/>
          <w:b/>
          <w:bCs w:val="0"/>
          <w:color w:val="auto"/>
          <w:sz w:val="32"/>
        </w:rPr>
        <w:t>和绩效目标情况</w:t>
      </w:r>
    </w:p>
    <w:p w14:paraId="33D66ABC">
      <w:pPr>
        <w:pageBreakBefore w:val="0"/>
        <w:widowControl/>
        <w:numPr>
          <w:ilvl w:val="0"/>
          <w:numId w:val="0"/>
        </w:numPr>
        <w:kinsoku/>
        <w:wordWrap/>
        <w:overflowPunct/>
        <w:topLinePunct w:val="0"/>
        <w:autoSpaceDE/>
        <w:autoSpaceDN/>
        <w:bidi w:val="0"/>
        <w:spacing w:line="700" w:lineRule="exact"/>
        <w:ind w:firstLine="640" w:firstLineChars="200"/>
        <w:rPr>
          <w:rFonts w:hint="eastAsia" w:ascii="楷体_GB2312" w:hAnsi="楷体" w:eastAsia="楷体_GB2312" w:cs="Times New Roman"/>
          <w:b/>
          <w:bCs w:val="0"/>
          <w:color w:val="auto"/>
          <w:sz w:val="32"/>
          <w:lang w:val="en-US" w:eastAsia="zh-CN"/>
        </w:rPr>
      </w:pPr>
      <w:r>
        <w:rPr>
          <w:rFonts w:hint="eastAsia" w:ascii="仿宋_GB2312" w:hAnsi="仿宋_GB2312" w:cs="仿宋_GB2312"/>
          <w:sz w:val="32"/>
          <w:szCs w:val="32"/>
          <w:lang w:val="en-US" w:eastAsia="zh-CN"/>
        </w:rPr>
        <w:t>1、</w:t>
      </w:r>
      <w:r>
        <w:rPr>
          <w:rFonts w:hint="eastAsia" w:ascii="楷体_GB2312" w:hAnsi="楷体" w:eastAsia="楷体_GB2312" w:cs="Times New Roman"/>
          <w:b/>
          <w:bCs w:val="0"/>
          <w:color w:val="auto"/>
          <w:sz w:val="32"/>
          <w:lang w:val="en-US" w:eastAsia="zh-CN"/>
        </w:rPr>
        <w:t>资金安排、分解下达预算情况</w:t>
      </w:r>
    </w:p>
    <w:p w14:paraId="56EE4F1F">
      <w:pPr>
        <w:pageBreakBefore w:val="0"/>
        <w:widowControl/>
        <w:numPr>
          <w:ilvl w:val="0"/>
          <w:numId w:val="0"/>
        </w:numPr>
        <w:kinsoku/>
        <w:wordWrap/>
        <w:overflowPunct/>
        <w:topLinePunct w:val="0"/>
        <w:autoSpaceDE/>
        <w:autoSpaceDN/>
        <w:bidi w:val="0"/>
        <w:spacing w:line="7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7月31日，淮南市财政局农【2025】-401号《淮南市财政局关于下达2025年省级水利补助资金（第二批）的通知》7月23日省财政厅皖财农【2025】776号、5月13日皖财农【2025】469号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下达</w:t>
      </w:r>
      <w:r>
        <w:rPr>
          <w:rFonts w:hint="eastAsia" w:ascii="仿宋_GB2312" w:hAnsi="仿宋_GB2312" w:eastAsia="仿宋_GB2312" w:cs="仿宋_GB2312"/>
          <w:sz w:val="32"/>
          <w:szCs w:val="32"/>
          <w:lang w:val="en-US" w:eastAsia="zh-CN"/>
        </w:rPr>
        <w:t>农业水价综合改革</w:t>
      </w:r>
      <w:r>
        <w:rPr>
          <w:rFonts w:hint="eastAsia" w:ascii="仿宋_GB2312" w:hAnsi="仿宋_GB2312" w:cs="仿宋_GB2312"/>
          <w:sz w:val="32"/>
          <w:szCs w:val="32"/>
          <w:lang w:val="en-US" w:eastAsia="zh-CN"/>
        </w:rPr>
        <w:t>中央、省级</w:t>
      </w:r>
      <w:r>
        <w:rPr>
          <w:rFonts w:hint="eastAsia" w:ascii="仿宋_GB2312" w:hAnsi="仿宋_GB2312" w:eastAsia="仿宋_GB2312" w:cs="仿宋_GB2312"/>
          <w:sz w:val="32"/>
          <w:szCs w:val="32"/>
          <w:lang w:eastAsia="zh-CN"/>
        </w:rPr>
        <w:t>资金</w:t>
      </w:r>
      <w:r>
        <w:rPr>
          <w:rFonts w:hint="eastAsia" w:ascii="仿宋_GB2312" w:hAnsi="仿宋_GB2312" w:cs="仿宋_GB2312"/>
          <w:sz w:val="32"/>
          <w:szCs w:val="32"/>
          <w:lang w:val="en-US" w:eastAsia="zh-CN"/>
        </w:rPr>
        <w:t>13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eastAsia="zh-CN"/>
        </w:rPr>
        <w:t>。</w:t>
      </w:r>
    </w:p>
    <w:p w14:paraId="5FB8D08C">
      <w:pPr>
        <w:pageBreakBefore w:val="0"/>
        <w:widowControl/>
        <w:numPr>
          <w:ilvl w:val="0"/>
          <w:numId w:val="0"/>
        </w:numPr>
        <w:kinsoku/>
        <w:wordWrap/>
        <w:overflowPunct/>
        <w:topLinePunct w:val="0"/>
        <w:autoSpaceDE/>
        <w:autoSpaceDN/>
        <w:bidi w:val="0"/>
        <w:spacing w:line="700" w:lineRule="exact"/>
        <w:ind w:firstLine="563" w:firstLineChars="200"/>
        <w:rPr>
          <w:rFonts w:hint="eastAsia" w:ascii="楷体_GB2312" w:hAnsi="楷体" w:eastAsia="楷体_GB2312" w:cs="Times New Roman"/>
          <w:b/>
          <w:bCs w:val="0"/>
          <w:color w:val="auto"/>
          <w:spacing w:val="-20"/>
          <w:sz w:val="32"/>
          <w:lang w:val="en-US" w:eastAsia="zh-CN"/>
        </w:rPr>
      </w:pPr>
      <w:r>
        <w:rPr>
          <w:rFonts w:hint="eastAsia" w:ascii="楷体_GB2312" w:hAnsi="楷体" w:eastAsia="楷体_GB2312" w:cs="Times New Roman"/>
          <w:b/>
          <w:bCs w:val="0"/>
          <w:color w:val="auto"/>
          <w:spacing w:val="-20"/>
          <w:sz w:val="32"/>
          <w:lang w:val="en-US" w:eastAsia="zh-CN"/>
        </w:rPr>
        <w:t>2、绩效目标情况</w:t>
      </w:r>
    </w:p>
    <w:p w14:paraId="0E11B658">
      <w:pPr>
        <w:pageBreakBefore w:val="0"/>
        <w:widowControl/>
        <w:numPr>
          <w:ilvl w:val="0"/>
          <w:numId w:val="0"/>
        </w:numPr>
        <w:kinsoku/>
        <w:wordWrap/>
        <w:overflowPunct/>
        <w:topLinePunct w:val="0"/>
        <w:autoSpaceDE/>
        <w:autoSpaceDN/>
        <w:bidi w:val="0"/>
        <w:spacing w:line="700" w:lineRule="exact"/>
        <w:ind w:firstLine="643" w:firstLineChars="200"/>
        <w:rPr>
          <w:rFonts w:hint="eastAsia" w:ascii="仿宋_GB2312" w:hAnsi="仿宋_GB2312" w:eastAsia="仿宋_GB2312" w:cs="仿宋_GB2312"/>
          <w:color w:val="auto"/>
          <w:sz w:val="32"/>
          <w:szCs w:val="32"/>
          <w:lang w:val="en-US" w:eastAsia="zh-CN"/>
        </w:rPr>
      </w:pPr>
      <w:bookmarkStart w:id="4" w:name="OLE_LINK7"/>
      <w:bookmarkStart w:id="5" w:name="OLE_LINK2"/>
      <w:r>
        <w:rPr>
          <w:rFonts w:hint="eastAsia" w:ascii="仿宋_GB2312" w:hAnsi="仿宋_GB2312" w:cs="仿宋_GB2312"/>
          <w:b/>
          <w:bCs/>
          <w:sz w:val="32"/>
          <w:szCs w:val="32"/>
          <w:lang w:val="en-US" w:eastAsia="zh-CN"/>
        </w:rPr>
        <w:t>产出指标</w:t>
      </w:r>
      <w:r>
        <w:rPr>
          <w:rFonts w:hint="eastAsia" w:ascii="仿宋_GB2312" w:hAnsi="仿宋_GB2312" w:cs="仿宋_GB2312"/>
          <w:b/>
          <w:bCs/>
          <w:color w:val="auto"/>
          <w:sz w:val="32"/>
          <w:szCs w:val="32"/>
          <w:lang w:val="en-US" w:eastAsia="zh-CN"/>
        </w:rPr>
        <w:t>，</w:t>
      </w:r>
      <w:r>
        <w:rPr>
          <w:rFonts w:hint="eastAsia" w:ascii="仿宋_GB2312" w:hAnsi="仿宋_GB2312" w:cs="仿宋_GB2312"/>
          <w:color w:val="auto"/>
          <w:sz w:val="32"/>
          <w:szCs w:val="32"/>
          <w:lang w:val="en-US" w:eastAsia="zh-CN"/>
        </w:rPr>
        <w:t>质量指标已建工程是否存在质量问题，时效</w:t>
      </w:r>
      <w:r>
        <w:rPr>
          <w:rFonts w:hint="eastAsia" w:ascii="仿宋_GB2312" w:hAnsi="仿宋_GB2312" w:cs="仿宋_GB2312"/>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val="en-US" w:eastAsia="zh-CN"/>
        </w:rPr>
        <w:t>截至202</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年底</w:t>
      </w:r>
      <w:r>
        <w:rPr>
          <w:rFonts w:hint="eastAsia" w:ascii="仿宋_GB2312" w:hAnsi="仿宋_GB2312" w:cs="仿宋_GB2312"/>
          <w:color w:val="auto"/>
          <w:sz w:val="32"/>
          <w:szCs w:val="32"/>
          <w:highlight w:val="none"/>
          <w:lang w:val="en-US" w:eastAsia="zh-CN"/>
        </w:rPr>
        <w:t>投资</w:t>
      </w:r>
      <w:r>
        <w:rPr>
          <w:rFonts w:hint="eastAsia" w:ascii="仿宋_GB2312" w:hAnsi="仿宋_GB2312" w:eastAsia="仿宋_GB2312" w:cs="仿宋_GB2312"/>
          <w:color w:val="auto"/>
          <w:sz w:val="32"/>
          <w:szCs w:val="32"/>
          <w:highlight w:val="none"/>
          <w:lang w:val="en-US" w:eastAsia="zh-CN"/>
        </w:rPr>
        <w:t>完成比例</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截至202</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月底</w:t>
      </w:r>
      <w:r>
        <w:rPr>
          <w:rFonts w:hint="eastAsia" w:ascii="仿宋_GB2312" w:hAnsi="仿宋_GB2312" w:cs="仿宋_GB2312"/>
          <w:color w:val="auto"/>
          <w:sz w:val="32"/>
          <w:szCs w:val="32"/>
          <w:highlight w:val="none"/>
          <w:lang w:val="en-US" w:eastAsia="zh-CN"/>
        </w:rPr>
        <w:t>投资</w:t>
      </w:r>
      <w:r>
        <w:rPr>
          <w:rFonts w:hint="eastAsia" w:ascii="仿宋_GB2312" w:hAnsi="仿宋_GB2312" w:eastAsia="仿宋_GB2312" w:cs="仿宋_GB2312"/>
          <w:color w:val="auto"/>
          <w:sz w:val="32"/>
          <w:szCs w:val="32"/>
          <w:highlight w:val="none"/>
          <w:lang w:val="en-US" w:eastAsia="zh-CN"/>
        </w:rPr>
        <w:t>完成比例100%</w:t>
      </w:r>
      <w:r>
        <w:rPr>
          <w:rFonts w:hint="eastAsia" w:ascii="仿宋_GB2312" w:hAnsi="仿宋_GB2312" w:cs="仿宋_GB2312"/>
          <w:color w:val="auto"/>
          <w:sz w:val="32"/>
          <w:szCs w:val="32"/>
          <w:highlight w:val="none"/>
          <w:lang w:val="en-US" w:eastAsia="zh-CN"/>
        </w:rPr>
        <w:t>，</w:t>
      </w:r>
      <w:r>
        <w:rPr>
          <w:rFonts w:hint="eastAsia" w:ascii="仿宋_GB2312" w:hAnsi="仿宋_GB2312" w:cs="仿宋_GB2312"/>
          <w:color w:val="auto"/>
          <w:sz w:val="32"/>
          <w:szCs w:val="32"/>
          <w:lang w:val="en-US" w:eastAsia="zh-CN"/>
        </w:rPr>
        <w:t>成本指标单价是否控制在批复概算单价内</w:t>
      </w:r>
      <w:bookmarkEnd w:id="4"/>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是。</w:t>
      </w:r>
    </w:p>
    <w:p w14:paraId="4EC2E343">
      <w:pPr>
        <w:pageBreakBefore w:val="0"/>
        <w:widowControl/>
        <w:numPr>
          <w:ilvl w:val="0"/>
          <w:numId w:val="0"/>
        </w:numPr>
        <w:kinsoku/>
        <w:wordWrap/>
        <w:overflowPunct/>
        <w:topLinePunct w:val="0"/>
        <w:autoSpaceDE/>
        <w:autoSpaceDN/>
        <w:bidi w:val="0"/>
        <w:spacing w:line="700" w:lineRule="exact"/>
        <w:ind w:firstLine="643" w:firstLineChars="200"/>
        <w:rPr>
          <w:rFonts w:hint="eastAsia" w:ascii="仿宋_GB2312" w:hAnsi="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效益指标</w:t>
      </w:r>
      <w:r>
        <w:rPr>
          <w:rFonts w:hint="eastAsia" w:ascii="仿宋_GB2312" w:hAnsi="仿宋_GB2312" w:eastAsia="仿宋_GB2312" w:cs="仿宋_GB2312"/>
          <w:color w:val="auto"/>
          <w:sz w:val="32"/>
          <w:szCs w:val="32"/>
          <w:lang w:val="en-US" w:eastAsia="zh-CN"/>
        </w:rPr>
        <w:t>，</w:t>
      </w:r>
      <w:bookmarkStart w:id="6" w:name="OLE_LINK6"/>
      <w:r>
        <w:rPr>
          <w:rFonts w:hint="eastAsia" w:ascii="仿宋_GB2312" w:hAnsi="仿宋_GB2312" w:eastAsia="仿宋_GB2312" w:cs="仿宋_GB2312"/>
          <w:color w:val="auto"/>
          <w:sz w:val="32"/>
          <w:szCs w:val="32"/>
          <w:lang w:val="en-US" w:eastAsia="zh-CN"/>
        </w:rPr>
        <w:t>生态</w:t>
      </w:r>
      <w:r>
        <w:rPr>
          <w:rFonts w:hint="eastAsia" w:ascii="仿宋_GB2312" w:hAnsi="仿宋_GB2312" w:eastAsia="仿宋_GB2312" w:cs="仿宋_GB2312"/>
          <w:sz w:val="32"/>
          <w:szCs w:val="32"/>
          <w:lang w:val="en-US" w:eastAsia="zh-CN"/>
        </w:rPr>
        <w:t>效益指标促进农业节水，可持续影响指标</w:t>
      </w:r>
      <w:r>
        <w:rPr>
          <w:rFonts w:hint="eastAsia" w:ascii="仿宋_GB2312" w:hAnsi="仿宋_GB2312" w:cs="仿宋_GB2312"/>
          <w:color w:val="auto"/>
          <w:sz w:val="32"/>
          <w:szCs w:val="32"/>
          <w:lang w:val="en-US" w:eastAsia="zh-CN"/>
        </w:rPr>
        <w:t>已建工程是否良性运行</w:t>
      </w:r>
      <w:r>
        <w:rPr>
          <w:rFonts w:hint="eastAsia" w:ascii="仿宋_GB2312" w:hAnsi="仿宋_GB2312" w:cs="仿宋_GB2312"/>
          <w:sz w:val="32"/>
          <w:szCs w:val="32"/>
          <w:lang w:val="en-US" w:eastAsia="zh-CN"/>
        </w:rPr>
        <w:t>；</w:t>
      </w:r>
      <w:bookmarkEnd w:id="6"/>
      <w:r>
        <w:rPr>
          <w:rFonts w:hint="eastAsia" w:ascii="仿宋_GB2312" w:hAnsi="仿宋_GB2312" w:cs="仿宋_GB2312"/>
          <w:sz w:val="32"/>
          <w:szCs w:val="32"/>
          <w:lang w:val="en-US" w:eastAsia="zh-CN"/>
        </w:rPr>
        <w:t>是。</w:t>
      </w:r>
    </w:p>
    <w:p w14:paraId="032FE7AC">
      <w:pPr>
        <w:pageBreakBefore w:val="0"/>
        <w:widowControl/>
        <w:numPr>
          <w:ilvl w:val="0"/>
          <w:numId w:val="0"/>
        </w:numPr>
        <w:kinsoku/>
        <w:wordWrap/>
        <w:overflowPunct/>
        <w:topLinePunct w:val="0"/>
        <w:autoSpaceDE/>
        <w:autoSpaceDN/>
        <w:bidi w:val="0"/>
        <w:spacing w:line="70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满意度指标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受益群众满意度≥90%</w:t>
      </w:r>
      <w:r>
        <w:rPr>
          <w:rFonts w:hint="eastAsia" w:ascii="仿宋_GB2312" w:hAnsi="仿宋_GB2312" w:eastAsia="仿宋_GB2312" w:cs="仿宋_GB2312"/>
          <w:color w:val="auto"/>
          <w:sz w:val="32"/>
          <w:szCs w:val="32"/>
          <w:lang w:eastAsia="zh-CN"/>
        </w:rPr>
        <w:t>。</w:t>
      </w:r>
    </w:p>
    <w:bookmarkEnd w:id="5"/>
    <w:p w14:paraId="6AF3C904">
      <w:pPr>
        <w:pStyle w:val="3"/>
        <w:pageBreakBefore w:val="0"/>
        <w:widowControl/>
        <w:kinsoku/>
        <w:wordWrap/>
        <w:overflowPunct/>
        <w:topLinePunct w:val="0"/>
        <w:autoSpaceDE/>
        <w:autoSpaceDN/>
        <w:bidi w:val="0"/>
        <w:spacing w:line="700" w:lineRule="exact"/>
        <w:ind w:left="0" w:leftChars="0" w:firstLine="960" w:firstLineChars="300"/>
        <w:rPr>
          <w:rFonts w:ascii="黑体" w:hAnsi="黑体" w:eastAsia="黑体" w:cs="Times New Roman"/>
          <w:b w:val="0"/>
          <w:bCs w:val="0"/>
          <w:color w:val="auto"/>
          <w:sz w:val="32"/>
        </w:rPr>
      </w:pPr>
      <w:r>
        <w:rPr>
          <w:rFonts w:ascii="黑体" w:hAnsi="黑体" w:eastAsia="黑体" w:cs="Times New Roman"/>
          <w:b w:val="0"/>
          <w:bCs w:val="0"/>
          <w:color w:val="auto"/>
          <w:sz w:val="32"/>
        </w:rPr>
        <w:t>三</w:t>
      </w:r>
      <w:r>
        <w:rPr>
          <w:rFonts w:hint="eastAsia" w:ascii="黑体" w:hAnsi="黑体" w:eastAsia="黑体" w:cs="Times New Roman"/>
          <w:b w:val="0"/>
          <w:bCs w:val="0"/>
          <w:color w:val="auto"/>
          <w:sz w:val="32"/>
        </w:rPr>
        <w:t>、</w:t>
      </w:r>
      <w:r>
        <w:rPr>
          <w:rFonts w:ascii="黑体" w:hAnsi="黑体" w:eastAsia="黑体" w:cs="Times New Roman"/>
          <w:b w:val="0"/>
          <w:bCs w:val="0"/>
          <w:color w:val="auto"/>
          <w:sz w:val="32"/>
        </w:rPr>
        <w:t>绩效</w:t>
      </w:r>
      <w:r>
        <w:rPr>
          <w:rFonts w:hint="eastAsia" w:ascii="黑体" w:hAnsi="黑体" w:eastAsia="黑体" w:cs="Times New Roman"/>
          <w:b w:val="0"/>
          <w:bCs w:val="0"/>
          <w:color w:val="auto"/>
          <w:sz w:val="32"/>
          <w:lang w:val="en-US" w:eastAsia="zh-CN"/>
        </w:rPr>
        <w:t>情况</w:t>
      </w:r>
      <w:r>
        <w:rPr>
          <w:rFonts w:ascii="黑体" w:hAnsi="黑体" w:eastAsia="黑体" w:cs="Times New Roman"/>
          <w:b w:val="0"/>
          <w:bCs w:val="0"/>
          <w:color w:val="auto"/>
          <w:sz w:val="32"/>
        </w:rPr>
        <w:t>分析</w:t>
      </w:r>
    </w:p>
    <w:p w14:paraId="40638B9D">
      <w:pPr>
        <w:pStyle w:val="4"/>
        <w:pageBreakBefore w:val="0"/>
        <w:widowControl/>
        <w:kinsoku/>
        <w:wordWrap/>
        <w:overflowPunct/>
        <w:topLinePunct w:val="0"/>
        <w:autoSpaceDE/>
        <w:autoSpaceDN/>
        <w:bidi w:val="0"/>
        <w:spacing w:line="700" w:lineRule="exact"/>
        <w:ind w:firstLine="643"/>
        <w:rPr>
          <w:rFonts w:ascii="楷体_GB2312" w:hAnsi="楷体" w:eastAsia="楷体_GB2312" w:cs="Times New Roman"/>
          <w:b/>
          <w:bCs w:val="0"/>
          <w:color w:val="auto"/>
          <w:sz w:val="32"/>
        </w:rPr>
      </w:pPr>
      <w:r>
        <w:rPr>
          <w:rFonts w:hint="eastAsia" w:ascii="楷体_GB2312" w:hAnsi="楷体" w:eastAsia="楷体_GB2312" w:cs="Times New Roman"/>
          <w:b/>
          <w:bCs w:val="0"/>
          <w:color w:val="auto"/>
          <w:sz w:val="32"/>
        </w:rPr>
        <w:t>（一）资金</w:t>
      </w:r>
      <w:r>
        <w:rPr>
          <w:rFonts w:hint="eastAsia" w:ascii="楷体_GB2312" w:hAnsi="楷体" w:eastAsia="楷体_GB2312" w:cs="Times New Roman"/>
          <w:b/>
          <w:bCs w:val="0"/>
          <w:color w:val="auto"/>
          <w:sz w:val="32"/>
          <w:lang w:val="en-US" w:eastAsia="zh-CN"/>
        </w:rPr>
        <w:t>投入情况</w:t>
      </w:r>
      <w:r>
        <w:rPr>
          <w:rFonts w:hint="eastAsia" w:ascii="楷体_GB2312" w:hAnsi="楷体" w:eastAsia="楷体_GB2312" w:cs="Times New Roman"/>
          <w:b/>
          <w:bCs w:val="0"/>
          <w:color w:val="auto"/>
          <w:sz w:val="32"/>
        </w:rPr>
        <w:t>分析</w:t>
      </w:r>
    </w:p>
    <w:p w14:paraId="1FC7E1D0">
      <w:pPr>
        <w:pageBreakBefore w:val="0"/>
        <w:widowControl/>
        <w:kinsoku/>
        <w:wordWrap/>
        <w:overflowPunct/>
        <w:topLinePunct w:val="0"/>
        <w:autoSpaceDE/>
        <w:autoSpaceDN/>
        <w:bidi w:val="0"/>
        <w:spacing w:line="700" w:lineRule="exact"/>
        <w:ind w:firstLine="640"/>
        <w:rPr>
          <w:rFonts w:hint="eastAsia" w:cs="Times New Roman"/>
          <w:color w:val="auto"/>
          <w:sz w:val="32"/>
        </w:rPr>
      </w:pPr>
      <w:r>
        <w:rPr>
          <w:rFonts w:cs="Times New Roman"/>
          <w:color w:val="auto"/>
          <w:sz w:val="32"/>
        </w:rPr>
        <w:t>1</w:t>
      </w:r>
      <w:r>
        <w:rPr>
          <w:rFonts w:hint="eastAsia" w:cs="Times New Roman"/>
          <w:color w:val="auto"/>
          <w:sz w:val="32"/>
        </w:rPr>
        <w:t>.资金</w:t>
      </w:r>
      <w:r>
        <w:rPr>
          <w:rFonts w:hint="eastAsia" w:cs="Times New Roman"/>
          <w:color w:val="auto"/>
          <w:sz w:val="32"/>
          <w:lang w:val="en-US" w:eastAsia="zh-CN"/>
        </w:rPr>
        <w:t>投入</w:t>
      </w:r>
      <w:r>
        <w:rPr>
          <w:rFonts w:hint="eastAsia" w:cs="Times New Roman"/>
          <w:color w:val="auto"/>
          <w:sz w:val="32"/>
        </w:rPr>
        <w:t>情况</w:t>
      </w:r>
    </w:p>
    <w:p w14:paraId="18013977">
      <w:pPr>
        <w:pageBreakBefore w:val="0"/>
        <w:widowControl/>
        <w:kinsoku/>
        <w:wordWrap/>
        <w:overflowPunct/>
        <w:topLinePunct w:val="0"/>
        <w:autoSpaceDE/>
        <w:autoSpaceDN/>
        <w:bidi w:val="0"/>
        <w:spacing w:line="700" w:lineRule="exact"/>
        <w:ind w:firstLine="640"/>
        <w:rPr>
          <w:rFonts w:hint="eastAsia" w:cs="Times New Roman"/>
          <w:color w:val="000000" w:themeColor="text1"/>
          <w:sz w:val="32"/>
          <w:lang w:val="en-US" w:eastAsia="zh-CN"/>
          <w14:textFill>
            <w14:solidFill>
              <w14:schemeClr w14:val="tx1"/>
            </w14:solidFill>
          </w14:textFill>
        </w:rPr>
      </w:pPr>
      <w:r>
        <w:rPr>
          <w:rFonts w:hint="eastAsia" w:cs="Times New Roman"/>
          <w:color w:val="auto"/>
          <w:sz w:val="32"/>
          <w:lang w:val="en-US" w:eastAsia="zh-CN"/>
        </w:rPr>
        <w:t>2025年</w:t>
      </w:r>
      <w:r>
        <w:rPr>
          <w:rFonts w:hint="eastAsia" w:cs="Times New Roman"/>
          <w:color w:val="000000" w:themeColor="text1"/>
          <w:sz w:val="32"/>
          <w:lang w:val="en-US" w:eastAsia="zh-CN"/>
          <w14:textFill>
            <w14:solidFill>
              <w14:schemeClr w14:val="tx1"/>
            </w14:solidFill>
          </w14:textFill>
        </w:rPr>
        <w:t>农业水价综合改革</w:t>
      </w:r>
      <w:r>
        <w:rPr>
          <w:rFonts w:hint="eastAsia" w:ascii="Times New Roman" w:hAnsi="Times New Roman"/>
          <w:color w:val="auto"/>
          <w:sz w:val="32"/>
          <w:lang w:val="en-US" w:eastAsia="zh-CN"/>
        </w:rPr>
        <w:t>到位</w:t>
      </w:r>
      <w:r>
        <w:rPr>
          <w:rFonts w:hint="eastAsia" w:cs="Times New Roman"/>
          <w:color w:val="000000" w:themeColor="text1"/>
          <w:sz w:val="32"/>
          <w:lang w:eastAsia="zh-CN"/>
          <w14:textFill>
            <w14:solidFill>
              <w14:schemeClr w14:val="tx1"/>
            </w14:solidFill>
          </w14:textFill>
        </w:rPr>
        <w:t>资金</w:t>
      </w:r>
      <w:r>
        <w:rPr>
          <w:rFonts w:hint="eastAsia" w:cs="Times New Roman"/>
          <w:color w:val="000000" w:themeColor="text1"/>
          <w:sz w:val="32"/>
          <w:lang w:val="en-US" w:eastAsia="zh-CN"/>
          <w14:textFill>
            <w14:solidFill>
              <w14:schemeClr w14:val="tx1"/>
            </w14:solidFill>
          </w14:textFill>
        </w:rPr>
        <w:t>13万元，其中：</w:t>
      </w:r>
    </w:p>
    <w:p w14:paraId="63A2E76C">
      <w:pPr>
        <w:pageBreakBefore w:val="0"/>
        <w:widowControl/>
        <w:kinsoku/>
        <w:wordWrap/>
        <w:overflowPunct/>
        <w:topLinePunct w:val="0"/>
        <w:autoSpaceDE/>
        <w:autoSpaceDN/>
        <w:bidi w:val="0"/>
        <w:spacing w:line="700" w:lineRule="exact"/>
        <w:ind w:left="0" w:leftChars="0" w:firstLine="0" w:firstLineChars="0"/>
        <w:rPr>
          <w:rFonts w:hint="eastAsia" w:ascii="Times New Roman" w:hAnsi="Times New Roman"/>
          <w:color w:val="auto"/>
          <w:sz w:val="32"/>
          <w:lang w:val="en-US" w:eastAsia="zh-CN"/>
        </w:rPr>
      </w:pPr>
      <w:r>
        <w:rPr>
          <w:rFonts w:hint="eastAsia" w:cs="Times New Roman"/>
          <w:color w:val="000000" w:themeColor="text1"/>
          <w:sz w:val="32"/>
          <w:lang w:val="en-US" w:eastAsia="zh-CN"/>
          <w14:textFill>
            <w14:solidFill>
              <w14:schemeClr w14:val="tx1"/>
            </w14:solidFill>
          </w14:textFill>
        </w:rPr>
        <w:t>中央资金12万元、省级资金1万元</w:t>
      </w:r>
      <w:r>
        <w:rPr>
          <w:rFonts w:hint="eastAsia"/>
          <w:color w:val="000000" w:themeColor="text1"/>
          <w:sz w:val="32"/>
          <w:lang w:val="en-US" w:eastAsia="zh-CN"/>
          <w14:textFill>
            <w14:solidFill>
              <w14:schemeClr w14:val="tx1"/>
            </w14:solidFill>
          </w14:textFill>
        </w:rPr>
        <w:t>。</w:t>
      </w:r>
    </w:p>
    <w:p w14:paraId="6663C22C">
      <w:pPr>
        <w:pageBreakBefore w:val="0"/>
        <w:widowControl/>
        <w:kinsoku/>
        <w:wordWrap/>
        <w:overflowPunct/>
        <w:topLinePunct w:val="0"/>
        <w:autoSpaceDE/>
        <w:autoSpaceDN/>
        <w:bidi w:val="0"/>
        <w:spacing w:line="700" w:lineRule="exact"/>
        <w:ind w:firstLine="640"/>
        <w:rPr>
          <w:rFonts w:ascii="仿宋_GB2312" w:cs="Times New Roman"/>
          <w:color w:val="auto"/>
          <w:sz w:val="32"/>
          <w:szCs w:val="32"/>
        </w:rPr>
      </w:pPr>
      <w:r>
        <w:rPr>
          <w:rFonts w:hint="eastAsia" w:ascii="仿宋_GB2312" w:cs="Times New Roman"/>
          <w:color w:val="auto"/>
          <w:sz w:val="32"/>
          <w:szCs w:val="32"/>
        </w:rPr>
        <w:t>2.资金执行情况</w:t>
      </w:r>
    </w:p>
    <w:p w14:paraId="22EDA5FF">
      <w:pPr>
        <w:pageBreakBefore w:val="0"/>
        <w:widowControl/>
        <w:kinsoku/>
        <w:wordWrap/>
        <w:overflowPunct/>
        <w:topLinePunct w:val="0"/>
        <w:autoSpaceDE/>
        <w:autoSpaceDN/>
        <w:bidi w:val="0"/>
        <w:spacing w:line="700" w:lineRule="exact"/>
        <w:ind w:firstLine="640"/>
        <w:rPr>
          <w:rFonts w:hint="eastAsia" w:ascii="仿宋_GB2312" w:hAnsi="Times New Roman" w:cs="Times New Roman"/>
          <w:color w:val="auto"/>
          <w:sz w:val="32"/>
          <w:szCs w:val="32"/>
          <w:lang w:val="en-US" w:eastAsia="zh-CN"/>
        </w:rPr>
      </w:pPr>
      <w:r>
        <w:rPr>
          <w:rFonts w:hint="eastAsia" w:ascii="仿宋_GB2312" w:hAnsi="Times New Roman" w:cs="Times New Roman"/>
          <w:color w:val="auto"/>
          <w:sz w:val="32"/>
          <w:szCs w:val="32"/>
        </w:rPr>
        <w:t>截至20</w:t>
      </w:r>
      <w:r>
        <w:rPr>
          <w:rFonts w:hint="eastAsia" w:ascii="仿宋_GB2312" w:cs="Times New Roman"/>
          <w:color w:val="auto"/>
          <w:sz w:val="32"/>
          <w:szCs w:val="32"/>
          <w:lang w:val="en-US" w:eastAsia="zh-CN"/>
        </w:rPr>
        <w:t>25</w:t>
      </w:r>
      <w:r>
        <w:rPr>
          <w:rFonts w:hint="eastAsia" w:ascii="仿宋_GB2312" w:hAnsi="Times New Roman" w:cs="Times New Roman"/>
          <w:color w:val="auto"/>
          <w:sz w:val="32"/>
          <w:szCs w:val="32"/>
        </w:rPr>
        <w:t>年12月底</w:t>
      </w:r>
      <w:r>
        <w:rPr>
          <w:rFonts w:hint="eastAsia" w:ascii="仿宋_GB2312" w:cs="Times New Roman"/>
          <w:color w:val="auto"/>
          <w:sz w:val="32"/>
          <w:szCs w:val="32"/>
          <w:lang w:val="en-US" w:eastAsia="zh-CN"/>
        </w:rPr>
        <w:t>累计下达、</w:t>
      </w:r>
      <w:r>
        <w:rPr>
          <w:rFonts w:hint="eastAsia" w:ascii="仿宋_GB2312" w:hAnsi="Times New Roman" w:cs="Times New Roman"/>
          <w:color w:val="auto"/>
          <w:sz w:val="32"/>
          <w:szCs w:val="32"/>
        </w:rPr>
        <w:t>完成</w:t>
      </w:r>
      <w:r>
        <w:rPr>
          <w:rFonts w:hint="eastAsia" w:cs="Times New Roman"/>
          <w:color w:val="000000" w:themeColor="text1"/>
          <w:sz w:val="32"/>
          <w:lang w:val="en-US" w:eastAsia="zh-CN"/>
          <w14:textFill>
            <w14:solidFill>
              <w14:schemeClr w14:val="tx1"/>
            </w14:solidFill>
          </w14:textFill>
        </w:rPr>
        <w:t>农业水价综合改革</w:t>
      </w:r>
      <w:r>
        <w:rPr>
          <w:rFonts w:hint="eastAsia" w:ascii="Times New Roman" w:hAnsi="Times New Roman"/>
          <w:color w:val="auto"/>
          <w:sz w:val="32"/>
          <w:lang w:val="en-US" w:eastAsia="zh-CN"/>
        </w:rPr>
        <w:t>到位</w:t>
      </w:r>
      <w:r>
        <w:rPr>
          <w:rFonts w:hint="eastAsia" w:cs="Times New Roman"/>
          <w:color w:val="000000" w:themeColor="text1"/>
          <w:sz w:val="32"/>
          <w:lang w:eastAsia="zh-CN"/>
          <w14:textFill>
            <w14:solidFill>
              <w14:schemeClr w14:val="tx1"/>
            </w14:solidFill>
          </w14:textFill>
        </w:rPr>
        <w:t>资金</w:t>
      </w:r>
      <w:r>
        <w:rPr>
          <w:rFonts w:hint="eastAsia" w:cs="Times New Roman"/>
          <w:color w:val="000000" w:themeColor="text1"/>
          <w:sz w:val="32"/>
          <w:lang w:val="en-US" w:eastAsia="zh-CN"/>
          <w14:textFill>
            <w14:solidFill>
              <w14:schemeClr w14:val="tx1"/>
            </w14:solidFill>
          </w14:textFill>
        </w:rPr>
        <w:t>13万元，</w:t>
      </w:r>
      <w:r>
        <w:rPr>
          <w:rFonts w:hint="eastAsia" w:cs="Times New Roman"/>
          <w:color w:val="auto"/>
          <w:sz w:val="32"/>
          <w:lang w:val="en-US" w:eastAsia="zh-CN"/>
        </w:rPr>
        <w:t>投资完成率100%</w:t>
      </w:r>
      <w:r>
        <w:rPr>
          <w:rFonts w:hint="eastAsia" w:ascii="仿宋_GB2312" w:hAnsi="Times New Roman" w:cs="Times New Roman"/>
          <w:color w:val="auto"/>
          <w:sz w:val="32"/>
          <w:szCs w:val="32"/>
          <w:lang w:val="en-US" w:eastAsia="zh-CN"/>
        </w:rPr>
        <w:t>。</w:t>
      </w:r>
      <w:r>
        <w:rPr>
          <w:rFonts w:hint="eastAsia" w:cs="Times New Roman"/>
          <w:color w:val="000000" w:themeColor="text1"/>
          <w:sz w:val="32"/>
          <w:lang w:val="en-US" w:eastAsia="zh-CN"/>
          <w14:textFill>
            <w14:solidFill>
              <w14:schemeClr w14:val="tx1"/>
            </w14:solidFill>
          </w14:textFill>
        </w:rPr>
        <w:t>其中：中央资金12万元、省级资金1万元</w:t>
      </w:r>
      <w:r>
        <w:rPr>
          <w:rFonts w:hint="eastAsia"/>
          <w:color w:val="000000" w:themeColor="text1"/>
          <w:sz w:val="32"/>
          <w:lang w:val="en-US" w:eastAsia="zh-CN"/>
          <w14:textFill>
            <w14:solidFill>
              <w14:schemeClr w14:val="tx1"/>
            </w14:solidFill>
          </w14:textFill>
        </w:rPr>
        <w:t>。</w:t>
      </w:r>
    </w:p>
    <w:p w14:paraId="2C943601">
      <w:pPr>
        <w:pStyle w:val="4"/>
        <w:pageBreakBefore w:val="0"/>
        <w:widowControl/>
        <w:kinsoku/>
        <w:wordWrap/>
        <w:overflowPunct/>
        <w:topLinePunct w:val="0"/>
        <w:autoSpaceDE/>
        <w:autoSpaceDN/>
        <w:bidi w:val="0"/>
        <w:spacing w:line="700" w:lineRule="exact"/>
        <w:ind w:firstLine="643"/>
        <w:rPr>
          <w:rFonts w:hint="eastAsia" w:ascii="Times New Roman" w:hAnsi="Times New Roman"/>
          <w:color w:val="auto"/>
          <w:sz w:val="32"/>
          <w:szCs w:val="32"/>
        </w:rPr>
      </w:pPr>
      <w:r>
        <w:rPr>
          <w:rFonts w:hint="eastAsia" w:ascii="楷体_GB2312" w:hAnsi="楷体" w:eastAsia="楷体_GB2312" w:cs="Times New Roman"/>
          <w:b/>
          <w:bCs w:val="0"/>
          <w:color w:val="auto"/>
          <w:sz w:val="32"/>
        </w:rPr>
        <w:t>（</w:t>
      </w:r>
      <w:r>
        <w:rPr>
          <w:rFonts w:hint="eastAsia" w:ascii="楷体_GB2312" w:hAnsi="楷体" w:eastAsia="楷体_GB2312" w:cs="Times New Roman"/>
          <w:b/>
          <w:bCs w:val="0"/>
          <w:color w:val="auto"/>
          <w:sz w:val="32"/>
          <w:lang w:val="en-US" w:eastAsia="zh-CN"/>
        </w:rPr>
        <w:t>二</w:t>
      </w:r>
      <w:r>
        <w:rPr>
          <w:rFonts w:hint="eastAsia" w:ascii="楷体_GB2312" w:hAnsi="楷体" w:eastAsia="楷体_GB2312" w:cs="Times New Roman"/>
          <w:b/>
          <w:bCs w:val="0"/>
          <w:color w:val="auto"/>
          <w:sz w:val="32"/>
        </w:rPr>
        <w:t>）资金</w:t>
      </w:r>
      <w:r>
        <w:rPr>
          <w:rFonts w:hint="eastAsia" w:ascii="楷体_GB2312" w:hAnsi="楷体" w:eastAsia="楷体_GB2312" w:cs="Times New Roman"/>
          <w:b/>
          <w:bCs w:val="0"/>
          <w:color w:val="auto"/>
          <w:sz w:val="32"/>
          <w:lang w:val="en-US" w:eastAsia="zh-CN"/>
        </w:rPr>
        <w:t>管理情况</w:t>
      </w:r>
      <w:r>
        <w:rPr>
          <w:rFonts w:hint="eastAsia" w:ascii="楷体_GB2312" w:hAnsi="楷体" w:eastAsia="楷体_GB2312" w:cs="Times New Roman"/>
          <w:b/>
          <w:bCs w:val="0"/>
          <w:color w:val="auto"/>
          <w:sz w:val="32"/>
        </w:rPr>
        <w:t>分析</w:t>
      </w:r>
      <w:r>
        <w:rPr>
          <w:rFonts w:hint="eastAsia" w:cs="Times New Roman"/>
          <w:color w:val="auto"/>
          <w:sz w:val="32"/>
          <w:szCs w:val="32"/>
          <w:lang w:val="en-US" w:eastAsia="zh-CN"/>
        </w:rPr>
        <w:t xml:space="preserve">                    </w:t>
      </w:r>
    </w:p>
    <w:p w14:paraId="4718F7C7">
      <w:pPr>
        <w:pageBreakBefore w:val="0"/>
        <w:widowControl/>
        <w:numPr>
          <w:ilvl w:val="0"/>
          <w:numId w:val="0"/>
        </w:numPr>
        <w:kinsoku/>
        <w:wordWrap/>
        <w:overflowPunct/>
        <w:topLinePunct w:val="0"/>
        <w:autoSpaceDE/>
        <w:autoSpaceDN/>
        <w:bidi w:val="0"/>
        <w:spacing w:line="700" w:lineRule="exact"/>
        <w:ind w:firstLine="640" w:firstLineChars="200"/>
        <w:jc w:val="left"/>
        <w:rPr>
          <w:rFonts w:hint="eastAsia" w:ascii="宋体" w:hAnsi="宋体" w:cs="FangSong_GB2312"/>
          <w:color w:val="auto"/>
          <w:sz w:val="32"/>
          <w:szCs w:val="32"/>
          <w:lang w:val="en-US" w:eastAsia="zh-CN"/>
        </w:rPr>
      </w:pPr>
      <w:r>
        <w:rPr>
          <w:rFonts w:hint="eastAsia" w:ascii="宋体" w:hAnsi="宋体" w:cs="FangSong_GB2312"/>
          <w:color w:val="auto"/>
          <w:sz w:val="32"/>
          <w:szCs w:val="32"/>
          <w:lang w:val="en-US" w:eastAsia="zh-CN"/>
        </w:rPr>
        <w:t>分配科学性，严格按照转移支付管理制度以及资金管理办法规定的范围和标准分配资金，资金分配科学；7月31日，淮南市财政局农【2025】-401号《淮南市财政局关于下达2025年省级水利补助资金（第二批）的通知》7月23日省财政厅皖财农【2025】776号、5月13日皖财农【2025】469号下达农业水价综合改革资金。</w:t>
      </w:r>
    </w:p>
    <w:p w14:paraId="48AAA91E">
      <w:pPr>
        <w:pageBreakBefore w:val="0"/>
        <w:widowControl/>
        <w:numPr>
          <w:ilvl w:val="0"/>
          <w:numId w:val="0"/>
        </w:numPr>
        <w:kinsoku/>
        <w:wordWrap/>
        <w:overflowPunct/>
        <w:topLinePunct w:val="0"/>
        <w:autoSpaceDE/>
        <w:autoSpaceDN/>
        <w:bidi w:val="0"/>
        <w:spacing w:line="700" w:lineRule="exact"/>
        <w:ind w:firstLine="640" w:firstLineChars="200"/>
        <w:jc w:val="left"/>
        <w:rPr>
          <w:rFonts w:hint="eastAsia" w:ascii="宋体" w:hAnsi="宋体" w:cs="FangSong_GB2312"/>
          <w:color w:val="auto"/>
          <w:sz w:val="32"/>
          <w:szCs w:val="32"/>
          <w:lang w:val="en-US" w:eastAsia="zh-CN"/>
        </w:rPr>
      </w:pPr>
      <w:r>
        <w:rPr>
          <w:rFonts w:hint="eastAsia" w:ascii="宋体" w:hAnsi="宋体" w:cs="FangSong_GB2312"/>
          <w:color w:val="auto"/>
          <w:sz w:val="32"/>
          <w:szCs w:val="32"/>
          <w:lang w:val="en-US" w:eastAsia="zh-CN"/>
        </w:rPr>
        <w:t>拨付合规性，严格按照国库集中支付制度有关规定支付资金，未出现违规将资金从国库转入财政专户或支付到预算单位实有资金账户的问题，资金拨付合规；</w:t>
      </w:r>
    </w:p>
    <w:p w14:paraId="1478CF17">
      <w:pPr>
        <w:pageBreakBefore w:val="0"/>
        <w:widowControl/>
        <w:numPr>
          <w:ilvl w:val="0"/>
          <w:numId w:val="0"/>
        </w:numPr>
        <w:kinsoku/>
        <w:wordWrap/>
        <w:overflowPunct/>
        <w:topLinePunct w:val="0"/>
        <w:autoSpaceDE/>
        <w:autoSpaceDN/>
        <w:bidi w:val="0"/>
        <w:spacing w:line="700" w:lineRule="exact"/>
        <w:ind w:firstLine="640" w:firstLineChars="200"/>
        <w:jc w:val="left"/>
        <w:rPr>
          <w:rFonts w:hint="eastAsia" w:ascii="宋体" w:hAnsi="宋体" w:cs="FangSong_GB2312"/>
          <w:color w:val="auto"/>
          <w:sz w:val="32"/>
          <w:szCs w:val="32"/>
          <w:lang w:val="en-US" w:eastAsia="zh-CN"/>
        </w:rPr>
      </w:pPr>
      <w:r>
        <w:rPr>
          <w:rFonts w:hint="eastAsia" w:ascii="宋体" w:hAnsi="宋体" w:cs="FangSong_GB2312"/>
          <w:color w:val="auto"/>
          <w:sz w:val="32"/>
          <w:szCs w:val="32"/>
          <w:lang w:val="en-US" w:eastAsia="zh-CN"/>
        </w:rPr>
        <w:t>使用规范性，严格按照下达预算的科目和项目执行，未出现截留、挤占、挪用或擅自调整的问题，资金使用规范；执行准确性，严格按照中央资金安排的金额执行，不突破预算，资金执行准确；</w:t>
      </w:r>
    </w:p>
    <w:p w14:paraId="7D161943">
      <w:pPr>
        <w:pageBreakBefore w:val="0"/>
        <w:widowControl/>
        <w:numPr>
          <w:ilvl w:val="0"/>
          <w:numId w:val="0"/>
        </w:numPr>
        <w:kinsoku/>
        <w:wordWrap/>
        <w:overflowPunct/>
        <w:topLinePunct w:val="0"/>
        <w:autoSpaceDE/>
        <w:autoSpaceDN/>
        <w:bidi w:val="0"/>
        <w:spacing w:line="700" w:lineRule="exact"/>
        <w:ind w:firstLine="640" w:firstLineChars="200"/>
        <w:jc w:val="left"/>
        <w:rPr>
          <w:rFonts w:hint="eastAsia" w:ascii="Times New Roman" w:hAnsi="Times New Roman"/>
          <w:color w:val="auto"/>
          <w:sz w:val="32"/>
          <w:szCs w:val="32"/>
        </w:rPr>
      </w:pPr>
      <w:r>
        <w:rPr>
          <w:rFonts w:hint="eastAsia" w:ascii="宋体" w:hAnsi="宋体" w:cs="FangSong_GB2312"/>
          <w:color w:val="auto"/>
          <w:sz w:val="32"/>
          <w:szCs w:val="32"/>
          <w:lang w:val="en-US" w:eastAsia="zh-CN"/>
        </w:rPr>
        <w:t>预算绩效管理情况，将资金纳入本级预算绩效管理，开展绩效监控和绩效评价；支出责任履行情况，按照制定实施方案，及时拨付给供水管理单位。</w:t>
      </w:r>
    </w:p>
    <w:p w14:paraId="77CEC020">
      <w:pPr>
        <w:pStyle w:val="4"/>
        <w:pageBreakBefore w:val="0"/>
        <w:widowControl/>
        <w:numPr>
          <w:ilvl w:val="0"/>
          <w:numId w:val="0"/>
        </w:numPr>
        <w:kinsoku/>
        <w:wordWrap/>
        <w:overflowPunct/>
        <w:topLinePunct w:val="0"/>
        <w:autoSpaceDE/>
        <w:autoSpaceDN/>
        <w:bidi w:val="0"/>
        <w:spacing w:line="700" w:lineRule="exact"/>
        <w:ind w:firstLine="643" w:firstLineChars="200"/>
        <w:rPr>
          <w:rFonts w:hint="eastAsia" w:cs="Times New Roman"/>
          <w:color w:val="auto"/>
          <w:sz w:val="32"/>
          <w:szCs w:val="32"/>
          <w:lang w:val="en-US" w:eastAsia="zh-CN"/>
        </w:rPr>
      </w:pPr>
      <w:r>
        <w:rPr>
          <w:rFonts w:hint="eastAsia" w:ascii="楷体_GB2312" w:hAnsi="楷体" w:eastAsia="楷体_GB2312" w:cs="Times New Roman"/>
          <w:b/>
          <w:bCs w:val="0"/>
          <w:color w:val="auto"/>
          <w:sz w:val="32"/>
        </w:rPr>
        <w:t>（</w:t>
      </w:r>
      <w:r>
        <w:rPr>
          <w:rFonts w:hint="eastAsia" w:ascii="楷体_GB2312" w:hAnsi="楷体" w:eastAsia="楷体_GB2312" w:cs="Times New Roman"/>
          <w:b/>
          <w:bCs w:val="0"/>
          <w:color w:val="auto"/>
          <w:sz w:val="32"/>
          <w:lang w:val="en-US" w:eastAsia="zh-CN"/>
        </w:rPr>
        <w:t>三</w:t>
      </w:r>
      <w:r>
        <w:rPr>
          <w:rFonts w:hint="eastAsia" w:ascii="楷体_GB2312" w:hAnsi="楷体" w:eastAsia="楷体_GB2312" w:cs="Times New Roman"/>
          <w:b/>
          <w:bCs w:val="0"/>
          <w:color w:val="auto"/>
          <w:sz w:val="32"/>
        </w:rPr>
        <w:t>）</w:t>
      </w:r>
      <w:r>
        <w:rPr>
          <w:rFonts w:hint="eastAsia" w:ascii="楷体_GB2312" w:hAnsi="楷体" w:eastAsia="楷体_GB2312" w:cs="Times New Roman"/>
          <w:b/>
          <w:bCs w:val="0"/>
          <w:color w:val="auto"/>
          <w:sz w:val="32"/>
          <w:lang w:val="en-US" w:eastAsia="zh-CN"/>
        </w:rPr>
        <w:t>总体绩效目标完成情况</w:t>
      </w:r>
      <w:r>
        <w:rPr>
          <w:rFonts w:hint="eastAsia" w:ascii="楷体_GB2312" w:hAnsi="楷体" w:eastAsia="楷体_GB2312" w:cs="Times New Roman"/>
          <w:b/>
          <w:bCs w:val="0"/>
          <w:color w:val="auto"/>
          <w:sz w:val="32"/>
        </w:rPr>
        <w:t>分析</w:t>
      </w:r>
      <w:r>
        <w:rPr>
          <w:rFonts w:hint="eastAsia" w:cs="Times New Roman"/>
          <w:color w:val="auto"/>
          <w:sz w:val="32"/>
          <w:szCs w:val="32"/>
          <w:lang w:val="en-US" w:eastAsia="zh-CN"/>
        </w:rPr>
        <w:t xml:space="preserve"> </w:t>
      </w:r>
    </w:p>
    <w:p w14:paraId="7C6319E3">
      <w:pPr>
        <w:pageBreakBefore w:val="0"/>
        <w:widowControl/>
        <w:numPr>
          <w:ilvl w:val="0"/>
          <w:numId w:val="0"/>
        </w:numPr>
        <w:kinsoku/>
        <w:wordWrap/>
        <w:overflowPunct/>
        <w:topLinePunct w:val="0"/>
        <w:autoSpaceDE/>
        <w:autoSpaceDN/>
        <w:bidi w:val="0"/>
        <w:spacing w:line="700" w:lineRule="exact"/>
        <w:ind w:firstLine="640" w:firstLineChars="200"/>
        <w:jc w:val="left"/>
        <w:rPr>
          <w:rFonts w:hint="eastAsia" w:ascii="宋体" w:hAnsi="宋体" w:cs="FangSong_GB2312"/>
          <w:color w:val="0000FF"/>
          <w:sz w:val="32"/>
          <w:szCs w:val="32"/>
          <w:highlight w:val="yellow"/>
          <w:lang w:val="en-US" w:eastAsia="zh-CN"/>
        </w:rPr>
      </w:pPr>
      <w:r>
        <w:rPr>
          <w:rFonts w:hint="eastAsia" w:ascii="宋体" w:hAnsi="宋体" w:cs="FangSong_GB2312"/>
          <w:color w:val="auto"/>
          <w:sz w:val="32"/>
          <w:szCs w:val="32"/>
          <w:highlight w:val="none"/>
          <w:lang w:val="en-US" w:eastAsia="zh-CN"/>
        </w:rPr>
        <w:t>总体目标：田家庵区庞岗灌区8.64万亩农业水价综合改革精准补贴，完成农业水价综合改革资金13万元，巩固改革成果。全年实际完成情况：田家庵区庞岗灌区8.64万亩农业水价综合改革精准补贴，完成农业水价综合改革资金13万元，巩固改革成果。</w:t>
      </w:r>
    </w:p>
    <w:p w14:paraId="47C12F0A">
      <w:pPr>
        <w:pageBreakBefore w:val="0"/>
        <w:widowControl/>
        <w:numPr>
          <w:ilvl w:val="0"/>
          <w:numId w:val="0"/>
        </w:numPr>
        <w:kinsoku/>
        <w:wordWrap/>
        <w:overflowPunct/>
        <w:topLinePunct w:val="0"/>
        <w:autoSpaceDE/>
        <w:autoSpaceDN/>
        <w:bidi w:val="0"/>
        <w:spacing w:line="700" w:lineRule="exact"/>
        <w:ind w:firstLine="643" w:firstLineChars="200"/>
        <w:jc w:val="left"/>
        <w:rPr>
          <w:rFonts w:hint="eastAsia" w:ascii="楷体_GB2312" w:hAnsi="楷体" w:eastAsia="楷体_GB2312" w:cs="Times New Roman"/>
          <w:b/>
          <w:bCs w:val="0"/>
          <w:color w:val="auto"/>
          <w:sz w:val="32"/>
        </w:rPr>
      </w:pPr>
      <w:r>
        <w:rPr>
          <w:rFonts w:hint="eastAsia" w:ascii="楷体_GB2312" w:hAnsi="楷体" w:eastAsia="楷体_GB2312" w:cs="Times New Roman"/>
          <w:b/>
          <w:bCs w:val="0"/>
          <w:color w:val="auto"/>
          <w:sz w:val="32"/>
        </w:rPr>
        <w:t>（</w:t>
      </w:r>
      <w:r>
        <w:rPr>
          <w:rFonts w:hint="eastAsia" w:ascii="楷体_GB2312" w:hAnsi="楷体" w:eastAsia="楷体_GB2312" w:cs="Times New Roman"/>
          <w:b/>
          <w:bCs w:val="0"/>
          <w:color w:val="auto"/>
          <w:sz w:val="32"/>
          <w:lang w:val="en-US" w:eastAsia="zh-CN"/>
        </w:rPr>
        <w:t>四</w:t>
      </w:r>
      <w:r>
        <w:rPr>
          <w:rFonts w:hint="eastAsia" w:ascii="楷体_GB2312" w:hAnsi="楷体" w:eastAsia="楷体_GB2312" w:cs="Times New Roman"/>
          <w:b/>
          <w:bCs w:val="0"/>
          <w:color w:val="auto"/>
          <w:sz w:val="32"/>
        </w:rPr>
        <w:t>）</w:t>
      </w:r>
      <w:r>
        <w:rPr>
          <w:rFonts w:hint="eastAsia" w:ascii="楷体_GB2312" w:hAnsi="楷体" w:eastAsia="楷体_GB2312" w:cs="Times New Roman"/>
          <w:b/>
          <w:bCs w:val="0"/>
          <w:color w:val="auto"/>
          <w:sz w:val="32"/>
          <w:lang w:val="en-US" w:eastAsia="zh-CN"/>
        </w:rPr>
        <w:t>绩效指标完成情况</w:t>
      </w:r>
      <w:r>
        <w:rPr>
          <w:rFonts w:hint="eastAsia" w:ascii="楷体_GB2312" w:hAnsi="楷体" w:eastAsia="楷体_GB2312" w:cs="Times New Roman"/>
          <w:b/>
          <w:bCs w:val="0"/>
          <w:color w:val="auto"/>
          <w:sz w:val="32"/>
        </w:rPr>
        <w:t>分析</w:t>
      </w:r>
    </w:p>
    <w:p w14:paraId="579D6D72">
      <w:pPr>
        <w:pageBreakBefore w:val="0"/>
        <w:widowControl/>
        <w:numPr>
          <w:ilvl w:val="0"/>
          <w:numId w:val="0"/>
        </w:numPr>
        <w:kinsoku/>
        <w:wordWrap/>
        <w:overflowPunct/>
        <w:topLinePunct w:val="0"/>
        <w:autoSpaceDE/>
        <w:autoSpaceDN/>
        <w:bidi w:val="0"/>
        <w:spacing w:line="700" w:lineRule="exact"/>
        <w:ind w:firstLine="643" w:firstLineChars="200"/>
        <w:jc w:val="left"/>
        <w:rPr>
          <w:rFonts w:hint="eastAsia" w:ascii="楷体_GB2312" w:hAnsi="楷体" w:eastAsia="楷体_GB2312" w:cs="Times New Roman"/>
          <w:b/>
          <w:bCs w:val="0"/>
          <w:color w:val="auto"/>
          <w:sz w:val="32"/>
          <w:lang w:val="en-US" w:eastAsia="zh-CN"/>
        </w:rPr>
      </w:pPr>
      <w:r>
        <w:rPr>
          <w:rFonts w:hint="eastAsia" w:ascii="楷体_GB2312" w:hAnsi="楷体" w:eastAsia="楷体_GB2312" w:cs="Times New Roman"/>
          <w:b/>
          <w:bCs w:val="0"/>
          <w:color w:val="auto"/>
          <w:sz w:val="32"/>
          <w:lang w:val="en-US" w:eastAsia="zh-CN"/>
        </w:rPr>
        <w:t>1、产出指标</w:t>
      </w:r>
    </w:p>
    <w:p w14:paraId="76942666">
      <w:pPr>
        <w:pageBreakBefore w:val="0"/>
        <w:widowControl/>
        <w:numPr>
          <w:ilvl w:val="0"/>
          <w:numId w:val="0"/>
        </w:numPr>
        <w:kinsoku/>
        <w:wordWrap/>
        <w:overflowPunct/>
        <w:topLinePunct w:val="0"/>
        <w:autoSpaceDE/>
        <w:autoSpaceDN/>
        <w:bidi w:val="0"/>
        <w:spacing w:line="700" w:lineRule="exact"/>
        <w:ind w:firstLine="640" w:firstLineChars="200"/>
        <w:jc w:val="left"/>
        <w:rPr>
          <w:rFonts w:hint="eastAsia" w:ascii="宋体" w:hAnsi="宋体" w:cs="FangSong_GB2312"/>
          <w:color w:val="auto"/>
          <w:sz w:val="32"/>
          <w:szCs w:val="32"/>
          <w:lang w:val="en-US" w:eastAsia="zh-CN"/>
        </w:rPr>
      </w:pPr>
      <w:r>
        <w:rPr>
          <w:rFonts w:hint="eastAsia" w:ascii="仿宋_GB2312" w:hAnsi="仿宋_GB2312" w:cs="仿宋_GB2312"/>
          <w:color w:val="auto"/>
          <w:sz w:val="32"/>
          <w:szCs w:val="32"/>
          <w:lang w:val="en-US" w:eastAsia="zh-CN"/>
        </w:rPr>
        <w:t>质量指标，已建工程不存在质量问题；时效指标，</w:t>
      </w:r>
      <w:r>
        <w:rPr>
          <w:rFonts w:hint="eastAsia" w:ascii="仿宋_GB2312" w:hAnsi="仿宋_GB2312" w:eastAsia="仿宋_GB2312" w:cs="仿宋_GB2312"/>
          <w:color w:val="auto"/>
          <w:sz w:val="32"/>
          <w:szCs w:val="32"/>
          <w:lang w:val="en-US" w:eastAsia="zh-CN"/>
        </w:rPr>
        <w:t>截至202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年底</w:t>
      </w:r>
      <w:r>
        <w:rPr>
          <w:rFonts w:hint="eastAsia" w:ascii="仿宋_GB2312" w:hAnsi="仿宋_GB2312" w:cs="仿宋_GB2312"/>
          <w:color w:val="auto"/>
          <w:sz w:val="32"/>
          <w:szCs w:val="32"/>
          <w:lang w:val="en-US" w:eastAsia="zh-CN"/>
        </w:rPr>
        <w:t>投资</w:t>
      </w:r>
      <w:bookmarkStart w:id="7" w:name="OLE_LINK9"/>
      <w:r>
        <w:rPr>
          <w:rFonts w:hint="eastAsia" w:ascii="仿宋_GB2312" w:hAnsi="仿宋_GB2312" w:eastAsia="仿宋_GB2312" w:cs="仿宋_GB2312"/>
          <w:color w:val="auto"/>
          <w:sz w:val="32"/>
          <w:szCs w:val="32"/>
          <w:lang w:val="en-US" w:eastAsia="zh-CN"/>
        </w:rPr>
        <w:t>完成</w:t>
      </w:r>
      <w:bookmarkEnd w:id="7"/>
      <w:r>
        <w:rPr>
          <w:rFonts w:hint="eastAsia" w:ascii="仿宋_GB2312" w:hAnsi="仿宋_GB2312" w:cs="仿宋_GB2312"/>
          <w:color w:val="auto"/>
          <w:sz w:val="32"/>
          <w:szCs w:val="32"/>
          <w:lang w:val="en-US" w:eastAsia="zh-CN"/>
        </w:rPr>
        <w:t>13万元，</w:t>
      </w:r>
      <w:r>
        <w:rPr>
          <w:rFonts w:hint="eastAsia" w:ascii="仿宋_GB2312" w:hAnsi="仿宋_GB2312" w:eastAsia="仿宋_GB2312" w:cs="仿宋_GB2312"/>
          <w:color w:val="auto"/>
          <w:sz w:val="32"/>
          <w:szCs w:val="32"/>
          <w:lang w:val="en-US" w:eastAsia="zh-CN"/>
        </w:rPr>
        <w:t>完成比例</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0%</w:t>
      </w:r>
      <w:r>
        <w:rPr>
          <w:rFonts w:hint="eastAsia" w:ascii="仿宋_GB2312" w:hAnsi="仿宋_GB2312" w:cs="仿宋_GB2312"/>
          <w:color w:val="auto"/>
          <w:sz w:val="32"/>
          <w:szCs w:val="32"/>
          <w:lang w:val="en-US" w:eastAsia="zh-CN"/>
        </w:rPr>
        <w:t>；成本指标，单价</w:t>
      </w:r>
      <w:r>
        <w:rPr>
          <w:rFonts w:hint="eastAsia" w:ascii="宋体" w:hAnsi="宋体" w:eastAsia="仿宋_GB2312" w:cs="FangSong_GB2312"/>
          <w:bCs w:val="0"/>
          <w:color w:val="auto"/>
          <w:kern w:val="2"/>
          <w:sz w:val="32"/>
          <w:szCs w:val="32"/>
          <w:lang w:val="en-US" w:eastAsia="zh-CN" w:bidi="ar-SA"/>
        </w:rPr>
        <w:t>成本控制在</w:t>
      </w:r>
      <w:r>
        <w:rPr>
          <w:rFonts w:hint="eastAsia" w:ascii="仿宋_GB2312" w:hAnsi="仿宋_GB2312" w:cs="仿宋_GB2312"/>
          <w:color w:val="auto"/>
          <w:sz w:val="32"/>
          <w:szCs w:val="32"/>
          <w:lang w:val="en-US" w:eastAsia="zh-CN"/>
        </w:rPr>
        <w:t>批复概算单价内</w:t>
      </w:r>
      <w:bookmarkStart w:id="8" w:name="OLE_LINK8"/>
      <w:r>
        <w:rPr>
          <w:rFonts w:hint="eastAsia" w:ascii="宋体" w:hAnsi="宋体" w:cs="FangSong_GB2312"/>
          <w:color w:val="auto"/>
          <w:sz w:val="32"/>
          <w:szCs w:val="32"/>
          <w:lang w:val="en-US" w:eastAsia="zh-CN"/>
        </w:rPr>
        <w:t>。</w:t>
      </w:r>
      <w:bookmarkEnd w:id="8"/>
    </w:p>
    <w:p w14:paraId="1BC8663D">
      <w:pPr>
        <w:pageBreakBefore w:val="0"/>
        <w:widowControl/>
        <w:numPr>
          <w:ilvl w:val="0"/>
          <w:numId w:val="0"/>
        </w:numPr>
        <w:kinsoku/>
        <w:wordWrap/>
        <w:overflowPunct/>
        <w:topLinePunct w:val="0"/>
        <w:autoSpaceDE/>
        <w:autoSpaceDN/>
        <w:bidi w:val="0"/>
        <w:spacing w:line="700" w:lineRule="exact"/>
        <w:ind w:firstLine="643" w:firstLineChars="200"/>
        <w:jc w:val="left"/>
        <w:rPr>
          <w:rFonts w:hint="eastAsia" w:ascii="楷体_GB2312" w:hAnsi="楷体" w:eastAsia="楷体_GB2312" w:cs="Times New Roman"/>
          <w:b/>
          <w:bCs w:val="0"/>
          <w:color w:val="auto"/>
          <w:sz w:val="32"/>
          <w:lang w:val="en-US" w:eastAsia="zh-CN"/>
        </w:rPr>
      </w:pPr>
      <w:r>
        <w:rPr>
          <w:rFonts w:hint="eastAsia" w:ascii="楷体_GB2312" w:hAnsi="楷体" w:eastAsia="楷体_GB2312" w:cs="Times New Roman"/>
          <w:b/>
          <w:bCs w:val="0"/>
          <w:color w:val="auto"/>
          <w:sz w:val="32"/>
          <w:lang w:val="en-US" w:eastAsia="zh-CN"/>
        </w:rPr>
        <w:t>2、效益指标</w:t>
      </w:r>
    </w:p>
    <w:p w14:paraId="51786624">
      <w:pPr>
        <w:keepNext w:val="0"/>
        <w:keepLines w:val="0"/>
        <w:pageBreakBefore w:val="0"/>
        <w:widowControl/>
        <w:suppressLineNumbers w:val="0"/>
        <w:kinsoku/>
        <w:wordWrap/>
        <w:overflowPunct/>
        <w:topLinePunct w:val="0"/>
        <w:autoSpaceDE/>
        <w:autoSpaceDN/>
        <w:bidi w:val="0"/>
        <w:spacing w:line="700" w:lineRule="exact"/>
        <w:jc w:val="left"/>
        <w:textAlignment w:val="center"/>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生态效益指标</w:t>
      </w:r>
      <w:r>
        <w:rPr>
          <w:rFonts w:hint="eastAsia" w:ascii="仿宋_GB2312" w:hAnsi="仿宋_GB2312" w:cs="仿宋_GB2312"/>
          <w:sz w:val="32"/>
          <w:szCs w:val="32"/>
          <w:lang w:val="en-US" w:eastAsia="zh-CN"/>
        </w:rPr>
        <w:t>，</w:t>
      </w:r>
      <w:r>
        <w:rPr>
          <w:rFonts w:hint="eastAsia" w:ascii="宋体" w:hAnsi="宋体" w:cs="FangSong_GB2312"/>
          <w:bCs w:val="0"/>
          <w:color w:val="auto"/>
          <w:kern w:val="2"/>
          <w:sz w:val="32"/>
          <w:szCs w:val="32"/>
          <w:lang w:val="en-US" w:eastAsia="zh-CN" w:bidi="ar-SA"/>
        </w:rPr>
        <w:t>提升群众农业水价意识，</w:t>
      </w:r>
      <w:r>
        <w:rPr>
          <w:rFonts w:hint="eastAsia" w:ascii="仿宋_GB2312" w:hAnsi="仿宋_GB2312" w:eastAsia="仿宋_GB2312" w:cs="仿宋_GB2312"/>
          <w:sz w:val="32"/>
          <w:szCs w:val="32"/>
          <w:lang w:val="en-US" w:eastAsia="zh-CN"/>
        </w:rPr>
        <w:t>促进</w:t>
      </w:r>
      <w:r>
        <w:rPr>
          <w:rFonts w:hint="eastAsia" w:ascii="仿宋_GB2312" w:hAnsi="仿宋_GB2312" w:cs="仿宋_GB2312"/>
          <w:sz w:val="32"/>
          <w:szCs w:val="32"/>
          <w:lang w:val="en-US" w:eastAsia="zh-CN"/>
        </w:rPr>
        <w:t>了</w:t>
      </w:r>
      <w:r>
        <w:rPr>
          <w:rFonts w:hint="eastAsia" w:ascii="仿宋_GB2312" w:hAnsi="仿宋_GB2312" w:eastAsia="仿宋_GB2312" w:cs="仿宋_GB2312"/>
          <w:sz w:val="32"/>
          <w:szCs w:val="32"/>
          <w:lang w:val="en-US" w:eastAsia="zh-CN"/>
        </w:rPr>
        <w:t>农业节水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可持续影响指标</w:t>
      </w:r>
      <w:r>
        <w:rPr>
          <w:rFonts w:hint="eastAsia" w:ascii="仿宋_GB2312" w:hAnsi="仿宋_GB2312" w:cs="仿宋_GB2312"/>
          <w:sz w:val="32"/>
          <w:szCs w:val="32"/>
          <w:lang w:val="en-US" w:eastAsia="zh-CN"/>
        </w:rPr>
        <w:t>，</w:t>
      </w:r>
      <w:r>
        <w:rPr>
          <w:rFonts w:hint="eastAsia" w:ascii="仿宋_GB2312" w:hAnsi="仿宋_GB2312" w:cs="仿宋_GB2312"/>
          <w:color w:val="auto"/>
          <w:sz w:val="32"/>
          <w:szCs w:val="32"/>
          <w:lang w:val="en-US" w:eastAsia="zh-CN"/>
        </w:rPr>
        <w:t>已建工程良性运行</w:t>
      </w:r>
      <w:r>
        <w:rPr>
          <w:rFonts w:hint="eastAsia" w:ascii="宋体" w:hAnsi="宋体" w:cs="FangSong_GB2312"/>
          <w:color w:val="auto"/>
          <w:sz w:val="32"/>
          <w:szCs w:val="32"/>
          <w:lang w:val="en-US" w:eastAsia="zh-CN"/>
        </w:rPr>
        <w:t>。</w:t>
      </w:r>
    </w:p>
    <w:p w14:paraId="2D8F56E8">
      <w:pPr>
        <w:pageBreakBefore w:val="0"/>
        <w:widowControl/>
        <w:numPr>
          <w:ilvl w:val="0"/>
          <w:numId w:val="0"/>
        </w:numPr>
        <w:kinsoku/>
        <w:wordWrap/>
        <w:overflowPunct/>
        <w:topLinePunct w:val="0"/>
        <w:autoSpaceDE/>
        <w:autoSpaceDN/>
        <w:bidi w:val="0"/>
        <w:spacing w:line="700" w:lineRule="exact"/>
        <w:ind w:firstLine="643" w:firstLineChars="200"/>
        <w:jc w:val="left"/>
        <w:rPr>
          <w:rFonts w:hint="eastAsia" w:ascii="楷体_GB2312" w:hAnsi="楷体" w:eastAsia="楷体_GB2312" w:cs="Times New Roman"/>
          <w:b/>
          <w:bCs w:val="0"/>
          <w:color w:val="auto"/>
          <w:sz w:val="32"/>
          <w:lang w:val="en-US" w:eastAsia="zh-CN"/>
        </w:rPr>
      </w:pPr>
      <w:r>
        <w:rPr>
          <w:rFonts w:hint="eastAsia" w:ascii="楷体_GB2312" w:hAnsi="楷体" w:eastAsia="楷体_GB2312" w:cs="Times New Roman"/>
          <w:b/>
          <w:bCs w:val="0"/>
          <w:color w:val="auto"/>
          <w:sz w:val="32"/>
          <w:lang w:val="en-US" w:eastAsia="zh-CN"/>
        </w:rPr>
        <w:t>3、满意度指标</w:t>
      </w:r>
    </w:p>
    <w:p w14:paraId="65DD3007">
      <w:pPr>
        <w:keepNext w:val="0"/>
        <w:keepLines w:val="0"/>
        <w:pageBreakBefore w:val="0"/>
        <w:widowControl/>
        <w:suppressLineNumbers w:val="0"/>
        <w:kinsoku/>
        <w:wordWrap/>
        <w:overflowPunct/>
        <w:topLinePunct w:val="0"/>
        <w:autoSpaceDE/>
        <w:autoSpaceDN/>
        <w:bidi w:val="0"/>
        <w:spacing w:line="700" w:lineRule="exact"/>
        <w:jc w:val="left"/>
        <w:textAlignment w:val="center"/>
        <w:rPr>
          <w:rFonts w:hint="default"/>
          <w:color w:val="auto"/>
          <w:sz w:val="32"/>
          <w:lang w:val="en-US" w:eastAsia="zh-CN"/>
        </w:rPr>
      </w:pPr>
      <w:r>
        <w:rPr>
          <w:rFonts w:hint="eastAsia"/>
          <w:color w:val="auto"/>
          <w:sz w:val="32"/>
          <w:lang w:val="en-US" w:eastAsia="zh-CN"/>
        </w:rPr>
        <w:t>服务对象满意度指标，受益群众满意度指标值≥90%，</w:t>
      </w:r>
      <w:r>
        <w:rPr>
          <w:color w:val="auto"/>
          <w:sz w:val="32"/>
        </w:rPr>
        <w:t>受益群众</w:t>
      </w:r>
      <w:r>
        <w:rPr>
          <w:rFonts w:hint="eastAsia"/>
          <w:color w:val="auto"/>
          <w:sz w:val="32"/>
          <w:lang w:val="en-US" w:eastAsia="zh-CN"/>
        </w:rPr>
        <w:t>发放调查问卷10份，满意度实际值100%。</w:t>
      </w:r>
    </w:p>
    <w:p w14:paraId="2EDC4FC3">
      <w:pPr>
        <w:pStyle w:val="3"/>
        <w:pageBreakBefore w:val="0"/>
        <w:widowControl/>
        <w:kinsoku/>
        <w:wordWrap/>
        <w:overflowPunct/>
        <w:topLinePunct w:val="0"/>
        <w:autoSpaceDE/>
        <w:autoSpaceDN/>
        <w:bidi w:val="0"/>
        <w:spacing w:line="700" w:lineRule="exact"/>
        <w:ind w:firstLine="640"/>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lang w:val="en-US" w:eastAsia="zh-CN"/>
        </w:rPr>
        <w:t>三</w:t>
      </w:r>
      <w:r>
        <w:rPr>
          <w:rFonts w:hint="eastAsia" w:ascii="黑体" w:hAnsi="黑体" w:eastAsia="黑体" w:cs="Times New Roman"/>
          <w:b w:val="0"/>
          <w:bCs w:val="0"/>
          <w:color w:val="auto"/>
          <w:sz w:val="32"/>
          <w:szCs w:val="32"/>
        </w:rPr>
        <w:t>、偏离绩效目标原因和下一步改进措施</w:t>
      </w:r>
    </w:p>
    <w:p w14:paraId="60367844">
      <w:pPr>
        <w:pageBreakBefore w:val="0"/>
        <w:widowControl/>
        <w:tabs>
          <w:tab w:val="center" w:pos="4153"/>
        </w:tabs>
        <w:kinsoku/>
        <w:wordWrap/>
        <w:overflowPunct/>
        <w:topLinePunct w:val="0"/>
        <w:autoSpaceDE/>
        <w:autoSpaceDN/>
        <w:bidi w:val="0"/>
        <w:spacing w:line="700" w:lineRule="exact"/>
        <w:ind w:firstLine="640"/>
        <w:rPr>
          <w:color w:val="auto"/>
          <w:sz w:val="32"/>
          <w:szCs w:val="32"/>
        </w:rPr>
      </w:pPr>
      <w:r>
        <w:rPr>
          <w:rFonts w:hint="eastAsia"/>
          <w:color w:val="auto"/>
          <w:sz w:val="32"/>
          <w:szCs w:val="32"/>
          <w:lang w:eastAsia="zh-CN"/>
        </w:rPr>
        <w:t>无</w:t>
      </w:r>
      <w:r>
        <w:rPr>
          <w:rFonts w:hint="eastAsia"/>
          <w:color w:val="auto"/>
          <w:sz w:val="32"/>
          <w:szCs w:val="32"/>
          <w:lang w:eastAsia="zh-CN"/>
        </w:rPr>
        <w:tab/>
      </w:r>
    </w:p>
    <w:p w14:paraId="6F0B4805">
      <w:pPr>
        <w:pStyle w:val="3"/>
        <w:pageBreakBefore w:val="0"/>
        <w:widowControl/>
        <w:kinsoku/>
        <w:wordWrap/>
        <w:overflowPunct/>
        <w:topLinePunct w:val="0"/>
        <w:autoSpaceDE/>
        <w:autoSpaceDN/>
        <w:bidi w:val="0"/>
        <w:spacing w:line="700" w:lineRule="exact"/>
        <w:ind w:firstLine="640"/>
        <w:rPr>
          <w:rFonts w:ascii="黑体" w:hAnsi="黑体" w:eastAsia="黑体" w:cs="Times New Roman"/>
          <w:b w:val="0"/>
          <w:bCs w:val="0"/>
          <w:color w:val="auto"/>
          <w:sz w:val="32"/>
          <w:szCs w:val="32"/>
        </w:rPr>
      </w:pPr>
      <w:r>
        <w:rPr>
          <w:rFonts w:hint="eastAsia" w:ascii="黑体" w:hAnsi="黑体" w:eastAsia="黑体"/>
          <w:b w:val="0"/>
          <w:bCs w:val="0"/>
          <w:color w:val="auto"/>
          <w:sz w:val="32"/>
          <w:szCs w:val="32"/>
          <w:lang w:val="en-US" w:eastAsia="zh-CN"/>
        </w:rPr>
        <w:t>四</w:t>
      </w:r>
      <w:r>
        <w:rPr>
          <w:rFonts w:hint="eastAsia" w:ascii="黑体" w:hAnsi="黑体" w:eastAsia="黑体"/>
          <w:b w:val="0"/>
          <w:bCs w:val="0"/>
          <w:color w:val="auto"/>
          <w:sz w:val="32"/>
          <w:szCs w:val="32"/>
        </w:rPr>
        <w:t>、</w:t>
      </w:r>
      <w:r>
        <w:rPr>
          <w:rFonts w:hint="eastAsia" w:ascii="黑体" w:hAnsi="黑体" w:eastAsia="黑体" w:cs="Times New Roman"/>
          <w:b w:val="0"/>
          <w:bCs w:val="0"/>
          <w:color w:val="auto"/>
          <w:sz w:val="32"/>
          <w:szCs w:val="32"/>
        </w:rPr>
        <w:t>绩效评价结果拟应用和公开情况</w:t>
      </w:r>
    </w:p>
    <w:p w14:paraId="193C20DE">
      <w:pPr>
        <w:pageBreakBefore w:val="0"/>
        <w:widowControl/>
        <w:kinsoku/>
        <w:wordWrap/>
        <w:overflowPunct/>
        <w:topLinePunct w:val="0"/>
        <w:autoSpaceDE/>
        <w:autoSpaceDN/>
        <w:bidi w:val="0"/>
        <w:adjustRightInd w:val="0"/>
        <w:snapToGrid w:val="0"/>
        <w:spacing w:line="700" w:lineRule="exact"/>
        <w:ind w:firstLine="640" w:firstLineChars="200"/>
        <w:rPr>
          <w:rFonts w:hint="eastAsia" w:cs="Times New Roman"/>
          <w:color w:val="auto"/>
          <w:sz w:val="32"/>
          <w:lang w:val="en-US" w:eastAsia="zh-CN"/>
        </w:rPr>
      </w:pPr>
      <w:r>
        <w:rPr>
          <w:rFonts w:hint="eastAsia" w:cs="Times New Roman"/>
          <w:color w:val="auto"/>
          <w:sz w:val="32"/>
          <w:lang w:val="en-US" w:eastAsia="zh-CN"/>
        </w:rPr>
        <w:t>绩效自评结果拟应用于次年度项目资金分配依据，并在区农业农村水利局公示栏内公示。绩效自评客观公正反映了各项工作的开展情况，也能反映地方政府工作能力和对项目重视程度，起到鼓励先进，鞭策落后意义。同时，绩效评价时项目实施者、受益者也参与其中，起到宣传效果。</w:t>
      </w:r>
    </w:p>
    <w:p w14:paraId="4551FF39">
      <w:pPr>
        <w:pStyle w:val="3"/>
        <w:pageBreakBefore w:val="0"/>
        <w:widowControl/>
        <w:kinsoku/>
        <w:wordWrap/>
        <w:overflowPunct/>
        <w:topLinePunct w:val="0"/>
        <w:autoSpaceDE/>
        <w:autoSpaceDN/>
        <w:bidi w:val="0"/>
        <w:spacing w:line="700" w:lineRule="exact"/>
        <w:ind w:firstLine="640"/>
        <w:rPr>
          <w:rFonts w:ascii="黑体" w:hAnsi="黑体" w:eastAsia="黑体" w:cs="Times New Roman"/>
          <w:b w:val="0"/>
          <w:bCs w:val="0"/>
          <w:color w:val="auto"/>
          <w:sz w:val="32"/>
          <w:szCs w:val="32"/>
        </w:rPr>
      </w:pPr>
      <w:r>
        <w:rPr>
          <w:rFonts w:hint="eastAsia" w:ascii="黑体" w:hAnsi="黑体" w:eastAsia="黑体" w:cs="Times New Roman"/>
          <w:b w:val="0"/>
          <w:bCs w:val="0"/>
          <w:color w:val="auto"/>
          <w:sz w:val="32"/>
          <w:szCs w:val="32"/>
          <w:lang w:val="en-US" w:eastAsia="zh-CN"/>
        </w:rPr>
        <w:t>五</w:t>
      </w:r>
      <w:r>
        <w:rPr>
          <w:rFonts w:hint="eastAsia" w:ascii="黑体" w:hAnsi="黑体" w:eastAsia="黑体" w:cs="Times New Roman"/>
          <w:b w:val="0"/>
          <w:bCs w:val="0"/>
          <w:color w:val="auto"/>
          <w:sz w:val="32"/>
          <w:szCs w:val="32"/>
        </w:rPr>
        <w:t>、其他需说明的问题</w:t>
      </w:r>
    </w:p>
    <w:p w14:paraId="2793D6F6">
      <w:pPr>
        <w:pageBreakBefore w:val="0"/>
        <w:widowControl/>
        <w:kinsoku/>
        <w:wordWrap/>
        <w:overflowPunct/>
        <w:topLinePunct w:val="0"/>
        <w:autoSpaceDE/>
        <w:autoSpaceDN/>
        <w:bidi w:val="0"/>
        <w:spacing w:line="700" w:lineRule="exact"/>
        <w:ind w:firstLine="640"/>
        <w:rPr>
          <w:rFonts w:hint="eastAsia"/>
          <w:color w:val="auto"/>
          <w:sz w:val="32"/>
          <w:szCs w:val="32"/>
          <w:lang w:val="en-US" w:eastAsia="zh-CN"/>
        </w:rPr>
      </w:pPr>
      <w:r>
        <w:rPr>
          <w:rFonts w:hint="eastAsia"/>
          <w:color w:val="auto"/>
          <w:sz w:val="32"/>
          <w:szCs w:val="32"/>
          <w:lang w:val="en-US" w:eastAsia="zh-CN"/>
        </w:rPr>
        <w:t>巡视、审计和财会监督中未发现问题。</w:t>
      </w:r>
    </w:p>
    <w:p w14:paraId="05A79073">
      <w:pPr>
        <w:ind w:firstLine="5760" w:firstLineChars="1800"/>
        <w:rPr>
          <w:rFonts w:hint="default" w:eastAsia="仿宋_GB2312"/>
          <w:color w:val="auto"/>
          <w:sz w:val="32"/>
          <w:szCs w:val="32"/>
          <w:lang w:val="en-US" w:eastAsia="zh-CN"/>
        </w:rPr>
      </w:pPr>
      <w:bookmarkStart w:id="9" w:name="_GoBack"/>
      <w:bookmarkEnd w:id="9"/>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0"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10" w:usb3="00000000" w:csb0="00040000"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018206"/>
    </w:sdtPr>
    <w:sdtEndPr>
      <w:rPr>
        <w:rFonts w:cs="Times New Roman"/>
        <w:sz w:val="20"/>
        <w:szCs w:val="20"/>
      </w:rPr>
    </w:sdtEndPr>
    <w:sdtContent>
      <w:p w14:paraId="7491E4B1">
        <w:pPr>
          <w:pStyle w:val="10"/>
          <w:ind w:firstLine="0" w:firstLineChars="0"/>
          <w:jc w:val="center"/>
          <w:rPr>
            <w:rFonts w:cs="Times New Roman"/>
            <w:sz w:val="20"/>
            <w:szCs w:val="20"/>
          </w:rPr>
        </w:pPr>
        <w:r>
          <w:rPr>
            <w:rFonts w:cs="Times New Roman"/>
            <w:sz w:val="20"/>
            <w:szCs w:val="20"/>
          </w:rPr>
          <w:fldChar w:fldCharType="begin"/>
        </w:r>
        <w:r>
          <w:rPr>
            <w:rFonts w:cs="Times New Roman"/>
            <w:sz w:val="20"/>
            <w:szCs w:val="20"/>
          </w:rPr>
          <w:instrText xml:space="preserve">PAGE   \* MERGEFORMAT</w:instrText>
        </w:r>
        <w:r>
          <w:rPr>
            <w:rFonts w:cs="Times New Roman"/>
            <w:sz w:val="20"/>
            <w:szCs w:val="20"/>
          </w:rPr>
          <w:fldChar w:fldCharType="separate"/>
        </w:r>
        <w:r>
          <w:rPr>
            <w:rFonts w:cs="Times New Roman"/>
            <w:sz w:val="20"/>
            <w:szCs w:val="20"/>
            <w:lang w:val="zh-CN"/>
          </w:rPr>
          <w:t>7</w:t>
        </w:r>
        <w:r>
          <w:rPr>
            <w:rFonts w:cs="Times New Roman"/>
            <w:sz w:val="20"/>
            <w:szCs w:val="20"/>
          </w:rPr>
          <w:fldChar w:fldCharType="end"/>
        </w:r>
      </w:p>
    </w:sdtContent>
  </w:sdt>
  <w:p w14:paraId="4F9053E5">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FF83">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D4CC2">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A529">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2572">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098E7">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GMwNzdlYzkxMjUwZmEyODU0YTU4ZmVkNjA0M2UifQ=="/>
  </w:docVars>
  <w:rsids>
    <w:rsidRoot w:val="009A6E08"/>
    <w:rsid w:val="00012364"/>
    <w:rsid w:val="00014CAD"/>
    <w:rsid w:val="00020CF5"/>
    <w:rsid w:val="00027DF4"/>
    <w:rsid w:val="0003365D"/>
    <w:rsid w:val="00055853"/>
    <w:rsid w:val="000575FB"/>
    <w:rsid w:val="000579CF"/>
    <w:rsid w:val="000601F2"/>
    <w:rsid w:val="00064AA3"/>
    <w:rsid w:val="00086883"/>
    <w:rsid w:val="00090FC7"/>
    <w:rsid w:val="000C5C46"/>
    <w:rsid w:val="000E37FA"/>
    <w:rsid w:val="000E4C6C"/>
    <w:rsid w:val="0012057E"/>
    <w:rsid w:val="00123A17"/>
    <w:rsid w:val="00135D86"/>
    <w:rsid w:val="00140681"/>
    <w:rsid w:val="00147044"/>
    <w:rsid w:val="00170459"/>
    <w:rsid w:val="0018340E"/>
    <w:rsid w:val="001859AF"/>
    <w:rsid w:val="001876C3"/>
    <w:rsid w:val="001A647E"/>
    <w:rsid w:val="001B4882"/>
    <w:rsid w:val="001B6CC5"/>
    <w:rsid w:val="001D0AF8"/>
    <w:rsid w:val="001F1307"/>
    <w:rsid w:val="00200B6E"/>
    <w:rsid w:val="00220EF5"/>
    <w:rsid w:val="00240DE9"/>
    <w:rsid w:val="0026291A"/>
    <w:rsid w:val="00287D33"/>
    <w:rsid w:val="00293FF6"/>
    <w:rsid w:val="002C1F1F"/>
    <w:rsid w:val="002C2938"/>
    <w:rsid w:val="002C4D7B"/>
    <w:rsid w:val="002C750C"/>
    <w:rsid w:val="002D2F44"/>
    <w:rsid w:val="002D40FB"/>
    <w:rsid w:val="002E70F3"/>
    <w:rsid w:val="002E76AF"/>
    <w:rsid w:val="002F32E7"/>
    <w:rsid w:val="00320AD9"/>
    <w:rsid w:val="0032648B"/>
    <w:rsid w:val="00332111"/>
    <w:rsid w:val="00361597"/>
    <w:rsid w:val="003B77D6"/>
    <w:rsid w:val="0047288E"/>
    <w:rsid w:val="00480286"/>
    <w:rsid w:val="00480D9A"/>
    <w:rsid w:val="004A0BFA"/>
    <w:rsid w:val="004A3DCD"/>
    <w:rsid w:val="004C51DE"/>
    <w:rsid w:val="00511077"/>
    <w:rsid w:val="0051714F"/>
    <w:rsid w:val="0053068F"/>
    <w:rsid w:val="00535F81"/>
    <w:rsid w:val="00544610"/>
    <w:rsid w:val="0054672D"/>
    <w:rsid w:val="00550698"/>
    <w:rsid w:val="00551F0F"/>
    <w:rsid w:val="00564C56"/>
    <w:rsid w:val="00584ADC"/>
    <w:rsid w:val="005D1171"/>
    <w:rsid w:val="005D2092"/>
    <w:rsid w:val="005D7D1C"/>
    <w:rsid w:val="005E6875"/>
    <w:rsid w:val="00616078"/>
    <w:rsid w:val="006201A8"/>
    <w:rsid w:val="00622CC1"/>
    <w:rsid w:val="00624AE3"/>
    <w:rsid w:val="00653819"/>
    <w:rsid w:val="00665CA8"/>
    <w:rsid w:val="006967D9"/>
    <w:rsid w:val="006B4EEE"/>
    <w:rsid w:val="006C2B9E"/>
    <w:rsid w:val="006D62D8"/>
    <w:rsid w:val="007145BC"/>
    <w:rsid w:val="00720B2B"/>
    <w:rsid w:val="00725800"/>
    <w:rsid w:val="007455E6"/>
    <w:rsid w:val="007470F9"/>
    <w:rsid w:val="00753B8B"/>
    <w:rsid w:val="0079311F"/>
    <w:rsid w:val="007B3836"/>
    <w:rsid w:val="007B7137"/>
    <w:rsid w:val="007D5885"/>
    <w:rsid w:val="007F191A"/>
    <w:rsid w:val="007F3550"/>
    <w:rsid w:val="007F4374"/>
    <w:rsid w:val="007F7064"/>
    <w:rsid w:val="008410A9"/>
    <w:rsid w:val="008462F8"/>
    <w:rsid w:val="00863BE8"/>
    <w:rsid w:val="008804D7"/>
    <w:rsid w:val="0088423B"/>
    <w:rsid w:val="008A1303"/>
    <w:rsid w:val="008C2580"/>
    <w:rsid w:val="008D020F"/>
    <w:rsid w:val="008D3C72"/>
    <w:rsid w:val="008F6BA1"/>
    <w:rsid w:val="009071A1"/>
    <w:rsid w:val="00924E67"/>
    <w:rsid w:val="009700E5"/>
    <w:rsid w:val="00980EEE"/>
    <w:rsid w:val="00986426"/>
    <w:rsid w:val="00992822"/>
    <w:rsid w:val="009A2B21"/>
    <w:rsid w:val="009A6E08"/>
    <w:rsid w:val="009E5135"/>
    <w:rsid w:val="009F3904"/>
    <w:rsid w:val="00A021BD"/>
    <w:rsid w:val="00A101DB"/>
    <w:rsid w:val="00A3771F"/>
    <w:rsid w:val="00A405B4"/>
    <w:rsid w:val="00A411D4"/>
    <w:rsid w:val="00A839F6"/>
    <w:rsid w:val="00A9324C"/>
    <w:rsid w:val="00AA5432"/>
    <w:rsid w:val="00AB3D78"/>
    <w:rsid w:val="00AD6CF4"/>
    <w:rsid w:val="00AE6DAE"/>
    <w:rsid w:val="00AF39A7"/>
    <w:rsid w:val="00B00E06"/>
    <w:rsid w:val="00B00FB1"/>
    <w:rsid w:val="00B01FF2"/>
    <w:rsid w:val="00B04388"/>
    <w:rsid w:val="00B07DAB"/>
    <w:rsid w:val="00B33A0E"/>
    <w:rsid w:val="00B37457"/>
    <w:rsid w:val="00B42BB4"/>
    <w:rsid w:val="00B53C28"/>
    <w:rsid w:val="00B5681B"/>
    <w:rsid w:val="00B8383C"/>
    <w:rsid w:val="00B97A4A"/>
    <w:rsid w:val="00BA2FDB"/>
    <w:rsid w:val="00BC02B7"/>
    <w:rsid w:val="00BC16B7"/>
    <w:rsid w:val="00BD0B3A"/>
    <w:rsid w:val="00BF3C9D"/>
    <w:rsid w:val="00BF781C"/>
    <w:rsid w:val="00C00315"/>
    <w:rsid w:val="00C21900"/>
    <w:rsid w:val="00C41FE0"/>
    <w:rsid w:val="00C513CE"/>
    <w:rsid w:val="00C570C4"/>
    <w:rsid w:val="00C717FA"/>
    <w:rsid w:val="00C82E25"/>
    <w:rsid w:val="00C852F3"/>
    <w:rsid w:val="00C92DA1"/>
    <w:rsid w:val="00CA0337"/>
    <w:rsid w:val="00CA635E"/>
    <w:rsid w:val="00CC295C"/>
    <w:rsid w:val="00D04052"/>
    <w:rsid w:val="00D1438F"/>
    <w:rsid w:val="00D36C99"/>
    <w:rsid w:val="00D74B44"/>
    <w:rsid w:val="00D814D9"/>
    <w:rsid w:val="00D851BC"/>
    <w:rsid w:val="00D85338"/>
    <w:rsid w:val="00D86267"/>
    <w:rsid w:val="00D90A4F"/>
    <w:rsid w:val="00D9111D"/>
    <w:rsid w:val="00D93C25"/>
    <w:rsid w:val="00D979D1"/>
    <w:rsid w:val="00DC3D04"/>
    <w:rsid w:val="00DC6435"/>
    <w:rsid w:val="00DD476D"/>
    <w:rsid w:val="00DF0146"/>
    <w:rsid w:val="00DF5A11"/>
    <w:rsid w:val="00E016A9"/>
    <w:rsid w:val="00E12F40"/>
    <w:rsid w:val="00E25971"/>
    <w:rsid w:val="00E5507C"/>
    <w:rsid w:val="00E62C8B"/>
    <w:rsid w:val="00E661E0"/>
    <w:rsid w:val="00E747D2"/>
    <w:rsid w:val="00E94D32"/>
    <w:rsid w:val="00EA099F"/>
    <w:rsid w:val="00EA3DD1"/>
    <w:rsid w:val="00EA6591"/>
    <w:rsid w:val="00EA7515"/>
    <w:rsid w:val="00EC3DB7"/>
    <w:rsid w:val="00ED1286"/>
    <w:rsid w:val="00EE1BBD"/>
    <w:rsid w:val="00F010AB"/>
    <w:rsid w:val="00F03039"/>
    <w:rsid w:val="00F0409D"/>
    <w:rsid w:val="00F057BF"/>
    <w:rsid w:val="00F10363"/>
    <w:rsid w:val="00F13170"/>
    <w:rsid w:val="00F22DF1"/>
    <w:rsid w:val="00F5028C"/>
    <w:rsid w:val="00F76FB4"/>
    <w:rsid w:val="00FC00DB"/>
    <w:rsid w:val="00FC15FE"/>
    <w:rsid w:val="041351AD"/>
    <w:rsid w:val="0464634F"/>
    <w:rsid w:val="081E50E3"/>
    <w:rsid w:val="0957188A"/>
    <w:rsid w:val="0A2C217F"/>
    <w:rsid w:val="0A81716B"/>
    <w:rsid w:val="0BA87C3A"/>
    <w:rsid w:val="0BAC1BF9"/>
    <w:rsid w:val="0BB17FE3"/>
    <w:rsid w:val="0C4A6663"/>
    <w:rsid w:val="0CCB7547"/>
    <w:rsid w:val="0D343DA1"/>
    <w:rsid w:val="0D693D8C"/>
    <w:rsid w:val="0FA74D75"/>
    <w:rsid w:val="118138DA"/>
    <w:rsid w:val="1264304D"/>
    <w:rsid w:val="15093228"/>
    <w:rsid w:val="152912D9"/>
    <w:rsid w:val="1595699D"/>
    <w:rsid w:val="15B22114"/>
    <w:rsid w:val="15C51BDB"/>
    <w:rsid w:val="1ACC0C67"/>
    <w:rsid w:val="1B056CBC"/>
    <w:rsid w:val="1B7E40E9"/>
    <w:rsid w:val="212F0583"/>
    <w:rsid w:val="21973638"/>
    <w:rsid w:val="22BC111C"/>
    <w:rsid w:val="269D4031"/>
    <w:rsid w:val="276E48E5"/>
    <w:rsid w:val="2773498F"/>
    <w:rsid w:val="28C46E2E"/>
    <w:rsid w:val="292D3D77"/>
    <w:rsid w:val="2A745B4C"/>
    <w:rsid w:val="2B1850C0"/>
    <w:rsid w:val="2C2438DA"/>
    <w:rsid w:val="2DB315B5"/>
    <w:rsid w:val="32A44E0E"/>
    <w:rsid w:val="34077C4B"/>
    <w:rsid w:val="354F0B1E"/>
    <w:rsid w:val="36710F1C"/>
    <w:rsid w:val="39663C1A"/>
    <w:rsid w:val="39DD2030"/>
    <w:rsid w:val="3A001AA5"/>
    <w:rsid w:val="3A23680A"/>
    <w:rsid w:val="3ABB2B4D"/>
    <w:rsid w:val="3ADA503E"/>
    <w:rsid w:val="3B54780D"/>
    <w:rsid w:val="3BA13620"/>
    <w:rsid w:val="3F143D5A"/>
    <w:rsid w:val="3F987B23"/>
    <w:rsid w:val="43FB313B"/>
    <w:rsid w:val="4B5538ED"/>
    <w:rsid w:val="4D3D732C"/>
    <w:rsid w:val="4DBD517B"/>
    <w:rsid w:val="4E3044E0"/>
    <w:rsid w:val="51D204F0"/>
    <w:rsid w:val="57853AC7"/>
    <w:rsid w:val="579D2A16"/>
    <w:rsid w:val="5AB521E6"/>
    <w:rsid w:val="5AE76810"/>
    <w:rsid w:val="5DAC541B"/>
    <w:rsid w:val="5E90012E"/>
    <w:rsid w:val="613D19EA"/>
    <w:rsid w:val="61DE7D0C"/>
    <w:rsid w:val="61DF09F8"/>
    <w:rsid w:val="65CB10A0"/>
    <w:rsid w:val="67797E87"/>
    <w:rsid w:val="68287D14"/>
    <w:rsid w:val="69CA7989"/>
    <w:rsid w:val="6C4062BF"/>
    <w:rsid w:val="6DFA3203"/>
    <w:rsid w:val="72250282"/>
    <w:rsid w:val="741C1D21"/>
    <w:rsid w:val="76E049D7"/>
    <w:rsid w:val="7772242F"/>
    <w:rsid w:val="78EC10E4"/>
    <w:rsid w:val="7B6918DC"/>
    <w:rsid w:val="7B946EE5"/>
    <w:rsid w:val="7D9C03ED"/>
    <w:rsid w:val="7E223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link w:val="18"/>
    <w:qFormat/>
    <w:uiPriority w:val="9"/>
    <w:pPr>
      <w:keepNext/>
      <w:keepLines/>
      <w:outlineLvl w:val="0"/>
    </w:pPr>
    <w:rPr>
      <w:b/>
      <w:bCs/>
      <w:kern w:val="44"/>
      <w:szCs w:val="44"/>
    </w:rPr>
  </w:style>
  <w:style w:type="paragraph" w:styleId="4">
    <w:name w:val="heading 2"/>
    <w:basedOn w:val="1"/>
    <w:next w:val="1"/>
    <w:link w:val="19"/>
    <w:unhideWhenUsed/>
    <w:qFormat/>
    <w:uiPriority w:val="9"/>
    <w:pPr>
      <w:keepNext/>
      <w:keepLines/>
      <w:outlineLvl w:val="1"/>
    </w:pPr>
    <w:rPr>
      <w:rFonts w:cstheme="majorBidi"/>
      <w:bCs/>
      <w:szCs w:val="32"/>
    </w:rPr>
  </w:style>
  <w:style w:type="paragraph" w:styleId="5">
    <w:name w:val="heading 3"/>
    <w:basedOn w:val="1"/>
    <w:next w:val="1"/>
    <w:qFormat/>
    <w:uiPriority w:val="0"/>
    <w:pPr>
      <w:keepNext/>
      <w:keepLines/>
      <w:spacing w:line="240" w:lineRule="atLeast"/>
      <w:outlineLvl w:val="2"/>
    </w:pPr>
    <w:rPr>
      <w:rFonts w:ascii="Times New Roman" w:hAnsi="Times New Roman" w:eastAsia="宋体" w:cs="Times New Roman"/>
      <w:bCs/>
      <w:sz w:val="24"/>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semiHidden/>
    <w:unhideWhenUsed/>
    <w:qFormat/>
    <w:uiPriority w:val="99"/>
    <w:pPr>
      <w:ind w:firstLine="420" w:firstLineChars="200"/>
    </w:pPr>
  </w:style>
  <w:style w:type="paragraph" w:styleId="7">
    <w:name w:val="Document Map"/>
    <w:basedOn w:val="1"/>
    <w:link w:val="29"/>
    <w:semiHidden/>
    <w:unhideWhenUsed/>
    <w:qFormat/>
    <w:uiPriority w:val="99"/>
    <w:rPr>
      <w:rFonts w:ascii="宋体" w:eastAsia="宋体"/>
      <w:sz w:val="18"/>
      <w:szCs w:val="18"/>
    </w:rPr>
  </w:style>
  <w:style w:type="paragraph" w:styleId="8">
    <w:name w:val="annotation text"/>
    <w:basedOn w:val="1"/>
    <w:link w:val="26"/>
    <w:semiHidden/>
    <w:unhideWhenUsed/>
    <w:qFormat/>
    <w:uiPriority w:val="99"/>
    <w:pPr>
      <w:jc w:val="left"/>
    </w:pPr>
  </w:style>
  <w:style w:type="paragraph" w:styleId="9">
    <w:name w:val="Balloon Text"/>
    <w:basedOn w:val="1"/>
    <w:link w:val="20"/>
    <w:unhideWhenUsed/>
    <w:qFormat/>
    <w:uiPriority w:val="99"/>
    <w:pPr>
      <w:spacing w:line="240" w:lineRule="auto"/>
    </w:pPr>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8"/>
    <w:next w:val="8"/>
    <w:link w:val="27"/>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1"/>
    <w:qFormat/>
    <w:uiPriority w:val="99"/>
    <w:rPr>
      <w:sz w:val="18"/>
      <w:szCs w:val="18"/>
    </w:rPr>
  </w:style>
  <w:style w:type="character" w:customStyle="1" w:styleId="17">
    <w:name w:val="页脚 字符"/>
    <w:basedOn w:val="14"/>
    <w:link w:val="10"/>
    <w:qFormat/>
    <w:uiPriority w:val="99"/>
    <w:rPr>
      <w:sz w:val="18"/>
      <w:szCs w:val="18"/>
    </w:rPr>
  </w:style>
  <w:style w:type="character" w:customStyle="1" w:styleId="18">
    <w:name w:val="标题 1 字符"/>
    <w:basedOn w:val="14"/>
    <w:link w:val="3"/>
    <w:qFormat/>
    <w:uiPriority w:val="9"/>
    <w:rPr>
      <w:rFonts w:ascii="Times New Roman" w:hAnsi="Times New Roman" w:eastAsia="仿宋_GB2312"/>
      <w:b/>
      <w:bCs/>
      <w:kern w:val="44"/>
      <w:sz w:val="28"/>
      <w:szCs w:val="44"/>
    </w:rPr>
  </w:style>
  <w:style w:type="character" w:customStyle="1" w:styleId="19">
    <w:name w:val="标题 2 字符"/>
    <w:basedOn w:val="14"/>
    <w:link w:val="4"/>
    <w:qFormat/>
    <w:uiPriority w:val="9"/>
    <w:rPr>
      <w:rFonts w:ascii="Times New Roman" w:hAnsi="Times New Roman" w:eastAsia="仿宋_GB2312" w:cstheme="majorBidi"/>
      <w:bCs/>
      <w:sz w:val="28"/>
      <w:szCs w:val="32"/>
    </w:rPr>
  </w:style>
  <w:style w:type="character" w:customStyle="1" w:styleId="20">
    <w:name w:val="批注框文本 字符"/>
    <w:basedOn w:val="14"/>
    <w:link w:val="9"/>
    <w:semiHidden/>
    <w:qFormat/>
    <w:uiPriority w:val="99"/>
    <w:rPr>
      <w:rFonts w:ascii="Times New Roman" w:hAnsi="Times New Roman" w:eastAsia="仿宋_GB2312"/>
      <w:sz w:val="18"/>
      <w:szCs w:val="18"/>
    </w:rPr>
  </w:style>
  <w:style w:type="paragraph" w:customStyle="1" w:styleId="21">
    <w:name w:val="正文1"/>
    <w:basedOn w:val="1"/>
    <w:link w:val="22"/>
    <w:qFormat/>
    <w:uiPriority w:val="0"/>
    <w:pPr>
      <w:widowControl w:val="0"/>
      <w:adjustRightInd w:val="0"/>
      <w:snapToGrid w:val="0"/>
      <w:ind w:firstLine="640"/>
    </w:pPr>
    <w:rPr>
      <w:rFonts w:cs="Times New Roman"/>
      <w:sz w:val="32"/>
      <w:szCs w:val="32"/>
    </w:rPr>
  </w:style>
  <w:style w:type="character" w:customStyle="1" w:styleId="22">
    <w:name w:val="正文1 Char"/>
    <w:basedOn w:val="14"/>
    <w:link w:val="21"/>
    <w:qFormat/>
    <w:uiPriority w:val="0"/>
    <w:rPr>
      <w:rFonts w:ascii="Times New Roman" w:hAnsi="Times New Roman" w:eastAsia="仿宋_GB2312" w:cs="Times New Roman"/>
      <w:sz w:val="32"/>
      <w:szCs w:val="32"/>
    </w:rPr>
  </w:style>
  <w:style w:type="paragraph" w:customStyle="1" w:styleId="23">
    <w:name w:val="表名"/>
    <w:basedOn w:val="1"/>
    <w:link w:val="24"/>
    <w:qFormat/>
    <w:uiPriority w:val="0"/>
    <w:pPr>
      <w:widowControl w:val="0"/>
      <w:adjustRightInd w:val="0"/>
      <w:snapToGrid w:val="0"/>
      <w:spacing w:afterLines="50" w:line="240" w:lineRule="auto"/>
      <w:ind w:firstLine="0" w:firstLineChars="0"/>
    </w:pPr>
    <w:rPr>
      <w:rFonts w:cs="Times New Roman"/>
      <w:b/>
      <w:kern w:val="0"/>
      <w:sz w:val="32"/>
      <w:szCs w:val="32"/>
    </w:rPr>
  </w:style>
  <w:style w:type="character" w:customStyle="1" w:styleId="24">
    <w:name w:val="表名 Char"/>
    <w:basedOn w:val="14"/>
    <w:link w:val="23"/>
    <w:qFormat/>
    <w:uiPriority w:val="0"/>
    <w:rPr>
      <w:rFonts w:ascii="Times New Roman" w:hAnsi="Times New Roman" w:eastAsia="仿宋_GB2312" w:cs="Times New Roman"/>
      <w:b/>
      <w:kern w:val="0"/>
      <w:sz w:val="32"/>
      <w:szCs w:val="32"/>
    </w:rPr>
  </w:style>
  <w:style w:type="paragraph" w:customStyle="1" w:styleId="25">
    <w:name w:val="列表段落1"/>
    <w:basedOn w:val="1"/>
    <w:qFormat/>
    <w:uiPriority w:val="34"/>
    <w:pPr>
      <w:ind w:firstLine="420"/>
    </w:pPr>
  </w:style>
  <w:style w:type="character" w:customStyle="1" w:styleId="26">
    <w:name w:val="批注文字 字符"/>
    <w:basedOn w:val="14"/>
    <w:link w:val="8"/>
    <w:semiHidden/>
    <w:qFormat/>
    <w:uiPriority w:val="99"/>
    <w:rPr>
      <w:rFonts w:eastAsia="仿宋_GB2312" w:cstheme="minorBidi"/>
      <w:kern w:val="2"/>
      <w:sz w:val="28"/>
      <w:szCs w:val="22"/>
    </w:rPr>
  </w:style>
  <w:style w:type="character" w:customStyle="1" w:styleId="27">
    <w:name w:val="批注主题 字符"/>
    <w:basedOn w:val="26"/>
    <w:link w:val="12"/>
    <w:semiHidden/>
    <w:qFormat/>
    <w:uiPriority w:val="99"/>
    <w:rPr>
      <w:rFonts w:eastAsia="仿宋_GB2312" w:cstheme="minorBidi"/>
      <w:b/>
      <w:bCs/>
      <w:kern w:val="2"/>
      <w:sz w:val="28"/>
      <w:szCs w:val="22"/>
    </w:rPr>
  </w:style>
  <w:style w:type="paragraph" w:customStyle="1" w:styleId="28">
    <w:name w:val="Revision"/>
    <w:hidden/>
    <w:semiHidden/>
    <w:qFormat/>
    <w:uiPriority w:val="99"/>
    <w:rPr>
      <w:rFonts w:ascii="Times New Roman" w:hAnsi="Times New Roman" w:eastAsia="仿宋_GB2312" w:cstheme="minorBidi"/>
      <w:kern w:val="2"/>
      <w:sz w:val="28"/>
      <w:szCs w:val="22"/>
      <w:lang w:val="en-US" w:eastAsia="zh-CN" w:bidi="ar-SA"/>
    </w:rPr>
  </w:style>
  <w:style w:type="character" w:customStyle="1" w:styleId="29">
    <w:name w:val="文档结构图 字符"/>
    <w:basedOn w:val="14"/>
    <w:link w:val="7"/>
    <w:semiHidden/>
    <w:qFormat/>
    <w:uiPriority w:val="99"/>
    <w:rPr>
      <w:rFonts w:asci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2865-B223-4B17-B5CF-CF569C1E3765}">
  <ds:schemaRefs/>
</ds:datastoreItem>
</file>

<file path=docProps/app.xml><?xml version="1.0" encoding="utf-8"?>
<Properties xmlns="http://schemas.openxmlformats.org/officeDocument/2006/extended-properties" xmlns:vt="http://schemas.openxmlformats.org/officeDocument/2006/docPropsVTypes">
  <Template>Normal</Template>
  <Pages>6</Pages>
  <Words>1666</Words>
  <Characters>1821</Characters>
  <Lines>17</Lines>
  <Paragraphs>4</Paragraphs>
  <TotalTime>25</TotalTime>
  <ScaleCrop>false</ScaleCrop>
  <LinksUpToDate>false</LinksUpToDate>
  <CharactersWithSpaces>1878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2019-04-17T08:50:00Z</dcterms:created>
  <dc:creator>张三</dc:creator>
  <cp:lastModifiedBy>Scarlett~</cp:lastModifiedBy>
  <cp:lastPrinted>2024-03-21T00:50:00Z</cp:lastPrinted>
  <dcterms:modified xsi:type="dcterms:W3CDTF">2026-03-19T02:18:44Z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5566C94B02C94681BE1EFE2E8B3B6432_13</vt:lpwstr>
  </property>
  <property fmtid="{D5CDD505-2E9C-101B-9397-08002B2CF9AE}" pid="4" name="KSOTemplateDocerSaveRecord">
    <vt:lpwstr>eyJoZGlkIjoiZDAyYTMyZGFlZDk1NTFiNTA4MTA2OGE3YmRiZTQ0NmQiLCJ1c2VySWQiOiIzMTIyNjc0MTYifQ==</vt:lpwstr>
  </property>
</Properties>
</file>