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5900">
      <w:pPr>
        <w:rPr>
          <w:rFonts w:ascii="楷体_GB2312" w:hAnsi="黑体" w:eastAsia="楷体_GB2312"/>
          <w:sz w:val="28"/>
          <w:szCs w:val="28"/>
        </w:rPr>
      </w:pPr>
      <w:r>
        <w:rPr>
          <w:rFonts w:hint="eastAsia" w:ascii="楷体_GB2312" w:hAnsi="黑体" w:eastAsia="楷体_GB2312" w:cs="楷体_GB2312"/>
          <w:sz w:val="28"/>
          <w:szCs w:val="28"/>
        </w:rPr>
        <w:t>附件</w:t>
      </w:r>
      <w:r>
        <w:rPr>
          <w:rFonts w:ascii="楷体_GB2312" w:hAnsi="黑体" w:eastAsia="楷体_GB2312" w:cs="楷体_GB2312"/>
          <w:sz w:val="28"/>
          <w:szCs w:val="28"/>
        </w:rPr>
        <w:t>1</w:t>
      </w:r>
    </w:p>
    <w:p w14:paraId="0A0863D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田家庵区</w:t>
      </w: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</w:rPr>
        <w:t>度水利发展资金</w:t>
      </w:r>
      <w:r>
        <w:rPr>
          <w:rFonts w:ascii="黑体" w:hAnsi="黑体" w:eastAsia="黑体" w:cs="黑体"/>
          <w:sz w:val="36"/>
          <w:szCs w:val="36"/>
        </w:rPr>
        <w:t>绩效自评报告</w:t>
      </w:r>
    </w:p>
    <w:p w14:paraId="66F53270">
      <w:pPr>
        <w:jc w:val="center"/>
        <w:rPr>
          <w:rFonts w:hint="default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农村饮水工程维修养护）</w:t>
      </w:r>
    </w:p>
    <w:p w14:paraId="18AA4A03">
      <w:pPr>
        <w:rPr>
          <w:rFonts w:hint="eastAsia" w:ascii="黑体" w:hAnsi="黑体" w:eastAsia="黑体" w:cs="黑体"/>
          <w:sz w:val="32"/>
          <w:szCs w:val="32"/>
        </w:rPr>
      </w:pPr>
    </w:p>
    <w:p w14:paraId="7C2E936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 w14:paraId="0DEF6FFF">
      <w:pPr>
        <w:ind w:firstLine="602"/>
        <w:rPr>
          <w:rFonts w:hint="eastAsia"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color w:val="auto"/>
          <w:sz w:val="32"/>
          <w:szCs w:val="32"/>
          <w:lang w:val="en-US" w:eastAsia="zh-CN"/>
        </w:rPr>
        <w:t>2024年12月</w:t>
      </w:r>
      <w:r>
        <w:rPr>
          <w:rFonts w:hint="eastAsia" w:ascii="仿宋_GB2312" w:cs="仿宋_GB2312"/>
          <w:sz w:val="32"/>
          <w:szCs w:val="32"/>
          <w:lang w:val="en-US" w:eastAsia="zh-CN"/>
        </w:rPr>
        <w:t>，安徽省财政厅下达2025年中央财政水利发展资金农村饮水工程维修养护29万元。</w:t>
      </w:r>
    </w:p>
    <w:p w14:paraId="2A2E2A29">
      <w:pPr>
        <w:ind w:firstLine="602"/>
        <w:rPr>
          <w:rFonts w:hint="eastAsia"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绩效目标：完成农村饮水工程维修养护数量1处，农村饮水安全工程维修养护覆盖服务人口1.06万人。</w:t>
      </w:r>
    </w:p>
    <w:p w14:paraId="0B3038A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 w14:paraId="16700BBC">
      <w:pPr>
        <w:ind w:firstLine="60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（一）资金投入情况分析。</w:t>
      </w:r>
    </w:p>
    <w:p w14:paraId="036059F1">
      <w:pPr>
        <w:ind w:firstLine="602"/>
        <w:rPr>
          <w:rFonts w:hint="eastAsia" w:ascii="仿宋_GB2312" w:hAnsi="楷体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25年中央财政水利发展资金下达我区农村饮水工程维修养护中央资金29万元。用于农村饮水工程维修养护1处，覆盖服务人口1.06万人。实际资金已全部执行到位。</w:t>
      </w:r>
    </w:p>
    <w:p w14:paraId="4D184952">
      <w:pPr>
        <w:numPr>
          <w:ilvl w:val="0"/>
          <w:numId w:val="1"/>
        </w:numPr>
        <w:ind w:firstLine="60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资金管理情况分析。</w:t>
      </w:r>
    </w:p>
    <w:p w14:paraId="61D2BD30">
      <w:pPr>
        <w:numPr>
          <w:ilvl w:val="0"/>
          <w:numId w:val="0"/>
        </w:numPr>
        <w:ind w:firstLine="640" w:firstLineChars="200"/>
        <w:rPr>
          <w:rFonts w:hint="eastAsia" w:ascii="仿宋_GB2312" w:hAnsi="楷体_GB2312" w:cs="楷体_GB2312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区财政局设立小型水利工程管护资金专户，专款专用。定期对资金使用情况进行检查和核查，在稽察、监督检查、审计等各类检查和绩效自评过程中未发现存在资金问题。</w:t>
      </w:r>
    </w:p>
    <w:p w14:paraId="64FE0B26">
      <w:pPr>
        <w:numPr>
          <w:ilvl w:val="0"/>
          <w:numId w:val="1"/>
        </w:numPr>
        <w:ind w:left="0" w:leftChars="0" w:firstLine="602" w:firstLineChars="0"/>
        <w:outlineLvl w:val="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总体绩效目标完成情况分析。</w:t>
      </w:r>
    </w:p>
    <w:p w14:paraId="33A72064">
      <w:pPr>
        <w:numPr>
          <w:ilvl w:val="0"/>
          <w:numId w:val="0"/>
        </w:numPr>
        <w:ind w:left="602" w:leftChars="0"/>
        <w:outlineLvl w:val="0"/>
        <w:rPr>
          <w:rFonts w:hint="eastAsia" w:ascii="仿宋_GB2312" w:hAnsi="楷体_GB2312" w:cs="楷体_GB2312"/>
          <w:color w:val="C00000"/>
          <w:sz w:val="32"/>
          <w:szCs w:val="32"/>
        </w:rPr>
      </w:pPr>
      <w:r>
        <w:rPr>
          <w:rFonts w:hint="eastAsia" w:ascii="仿宋_GB2312" w:cs="仿宋_GB2312"/>
          <w:sz w:val="32"/>
          <w:szCs w:val="32"/>
          <w:lang w:val="en-US" w:eastAsia="zh-CN"/>
        </w:rPr>
        <w:t>25年中央财政水利发展资金下达我区农村饮水工程维修养护中央资金29万元。</w:t>
      </w:r>
      <w:r>
        <w:rPr>
          <w:rFonts w:hint="eastAsia" w:ascii="仿宋_GB2312" w:cs="仿宋_GB2312"/>
          <w:color w:val="auto"/>
          <w:sz w:val="32"/>
          <w:szCs w:val="32"/>
          <w:lang w:val="en-US" w:eastAsia="zh-CN"/>
        </w:rPr>
        <w:t>完成</w:t>
      </w:r>
      <w:r>
        <w:rPr>
          <w:rFonts w:hint="eastAsia" w:ascii="仿宋_GB2312" w:cs="仿宋_GB2312"/>
          <w:sz w:val="32"/>
          <w:szCs w:val="32"/>
          <w:lang w:val="en-US" w:eastAsia="zh-CN"/>
        </w:rPr>
        <w:t>农村饮水工程维修养护1处，覆盖服务人口1.06万人。</w:t>
      </w:r>
    </w:p>
    <w:p w14:paraId="3E2AED13">
      <w:pPr>
        <w:numPr>
          <w:ilvl w:val="0"/>
          <w:numId w:val="1"/>
        </w:numPr>
        <w:ind w:left="0" w:leftChars="0" w:firstLine="602" w:firstLineChars="0"/>
        <w:outlineLvl w:val="0"/>
        <w:rPr>
          <w:rFonts w:hint="eastAsia" w:ascii="仿宋_GB2312" w:hAnsi="楷体_GB2312" w:cs="楷体_GB2312"/>
          <w:sz w:val="32"/>
          <w:szCs w:val="32"/>
        </w:rPr>
      </w:pPr>
      <w:r>
        <w:rPr>
          <w:rFonts w:hint="eastAsia" w:ascii="仿宋_GB2312" w:hAnsi="楷体_GB2312" w:cs="楷体_GB2312"/>
          <w:b/>
          <w:bCs/>
          <w:sz w:val="32"/>
          <w:szCs w:val="32"/>
        </w:rPr>
        <w:t>绩效指标完成情况分析。</w:t>
      </w:r>
    </w:p>
    <w:p w14:paraId="0B3F8869">
      <w:pPr>
        <w:numPr>
          <w:ilvl w:val="0"/>
          <w:numId w:val="2"/>
        </w:numPr>
        <w:ind w:left="602" w:leftChars="0"/>
        <w:outlineLvl w:val="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cs="楷体_GB2312"/>
          <w:sz w:val="32"/>
          <w:szCs w:val="32"/>
          <w:lang w:val="en-US" w:eastAsia="zh-CN"/>
        </w:rPr>
        <w:t>产出情况</w:t>
      </w:r>
    </w:p>
    <w:p w14:paraId="775A002E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楷体_GB2312" w:cs="楷体_GB2312"/>
          <w:sz w:val="32"/>
          <w:szCs w:val="32"/>
          <w:lang w:val="en-US" w:eastAsia="zh-CN"/>
        </w:rPr>
        <w:t>数量指标</w:t>
      </w:r>
    </w:p>
    <w:p w14:paraId="009E27B8">
      <w:pPr>
        <w:numPr>
          <w:ilvl w:val="0"/>
          <w:numId w:val="0"/>
        </w:numPr>
        <w:ind w:firstLine="64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本项目建设农村饮水工程维修养护1处。</w:t>
      </w:r>
    </w:p>
    <w:p w14:paraId="7B8EBA89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质量指标</w:t>
      </w:r>
    </w:p>
    <w:p w14:paraId="14603161">
      <w:pPr>
        <w:numPr>
          <w:ilvl w:val="0"/>
          <w:numId w:val="0"/>
        </w:numPr>
        <w:ind w:firstLine="640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本项目已完成完工验收，合格率100％，无质量问题。</w:t>
      </w:r>
    </w:p>
    <w:p w14:paraId="03DD957D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时效指标</w:t>
      </w:r>
    </w:p>
    <w:p w14:paraId="2B1DA2BA">
      <w:pPr>
        <w:numPr>
          <w:ilvl w:val="0"/>
          <w:numId w:val="0"/>
        </w:numPr>
        <w:ind w:left="640" w:leftChars="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截至2025年底，投资完成比例100%。</w:t>
      </w:r>
    </w:p>
    <w:p w14:paraId="692D14A4">
      <w:pPr>
        <w:numPr>
          <w:ilvl w:val="0"/>
          <w:numId w:val="3"/>
        </w:numPr>
        <w:ind w:left="640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成本指标</w:t>
      </w:r>
    </w:p>
    <w:p w14:paraId="5D745C67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在建设过程中，严格按批复的实施方案进行施工，资金全部足额用于农村饮水工程维修养护，未超出项目概算。</w:t>
      </w:r>
    </w:p>
    <w:p w14:paraId="75B48138">
      <w:pPr>
        <w:numPr>
          <w:ilvl w:val="0"/>
          <w:numId w:val="2"/>
        </w:numPr>
        <w:ind w:left="602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效益指标</w:t>
      </w:r>
    </w:p>
    <w:p w14:paraId="1F2FD747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（1）经济效益指标</w:t>
      </w:r>
    </w:p>
    <w:p w14:paraId="0E07BEB9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不涉及经济效益。</w:t>
      </w:r>
    </w:p>
    <w:p w14:paraId="52C31A10">
      <w:pPr>
        <w:numPr>
          <w:ilvl w:val="0"/>
          <w:numId w:val="4"/>
        </w:numPr>
        <w:ind w:firstLine="64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社会效益指标</w:t>
      </w:r>
    </w:p>
    <w:p w14:paraId="1ECABC51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本项目建成后，能覆盖服务人口1.06万人。有利于维护社会稳定，促进社会发展。</w:t>
      </w:r>
    </w:p>
    <w:p w14:paraId="230E5C68">
      <w:pPr>
        <w:numPr>
          <w:ilvl w:val="0"/>
          <w:numId w:val="4"/>
        </w:numPr>
        <w:ind w:left="0" w:leftChars="0" w:firstLine="64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生态效益指标</w:t>
      </w:r>
    </w:p>
    <w:p w14:paraId="35E1A6CB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不涉及生态效益。</w:t>
      </w:r>
    </w:p>
    <w:p w14:paraId="085E49C3">
      <w:pPr>
        <w:numPr>
          <w:ilvl w:val="0"/>
          <w:numId w:val="4"/>
        </w:numPr>
        <w:ind w:left="0" w:leftChars="0" w:firstLine="640" w:firstLineChars="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可持续影响指标</w:t>
      </w:r>
    </w:p>
    <w:p w14:paraId="3ACE1304">
      <w:pPr>
        <w:numPr>
          <w:ilvl w:val="0"/>
          <w:numId w:val="0"/>
        </w:numPr>
        <w:ind w:firstLine="640" w:firstLineChars="20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本项目实施完成后，功能发挥正常，工程运行安全，管护主体落实到位，达到设计使用年限，未出现质量问题。以后年度计划申请市级和区级预算安排维修养护经费，为下一步持续良性运行打下了坚实的基础。</w:t>
      </w:r>
    </w:p>
    <w:p w14:paraId="4F7DA183">
      <w:pPr>
        <w:numPr>
          <w:ilvl w:val="0"/>
          <w:numId w:val="2"/>
        </w:numPr>
        <w:ind w:left="602" w:leftChars="0" w:firstLine="0" w:firstLineChars="0"/>
        <w:outlineLvl w:val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满意度指标</w:t>
      </w:r>
    </w:p>
    <w:p w14:paraId="65A528B2">
      <w:pPr>
        <w:numPr>
          <w:ilvl w:val="0"/>
          <w:numId w:val="0"/>
        </w:numPr>
        <w:ind w:firstLine="640" w:firstLineChars="200"/>
        <w:outlineLvl w:val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通过对项目区受益群众走访，当地群众对农村饮水工程维修养护的综合效益均表示满意，满意度90%，达到了资金使用的预期目的。</w:t>
      </w:r>
    </w:p>
    <w:p w14:paraId="45AC1E6E">
      <w:pPr>
        <w:numPr>
          <w:ilvl w:val="0"/>
          <w:numId w:val="5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7080D2D0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cs="仿宋_GB2312"/>
          <w:sz w:val="32"/>
          <w:szCs w:val="32"/>
          <w:lang w:val="en-US" w:eastAsia="zh-CN"/>
        </w:rPr>
        <w:t>无</w:t>
      </w:r>
    </w:p>
    <w:p w14:paraId="4D0830F9">
      <w:pPr>
        <w:numPr>
          <w:ilvl w:val="0"/>
          <w:numId w:val="6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 w14:paraId="567C779A">
      <w:pPr>
        <w:widowControl/>
        <w:spacing w:line="560" w:lineRule="exact"/>
        <w:ind w:firstLine="640"/>
        <w:rPr>
          <w:rFonts w:hint="eastAsia" w:ascii="仿宋_GB2312" w:hAnsi="楷体_GB2312" w:cs="楷体_GB2312"/>
          <w:sz w:val="32"/>
          <w:szCs w:val="32"/>
          <w:lang w:val="en-US" w:eastAsia="zh-CN"/>
        </w:rPr>
      </w:pPr>
      <w:r>
        <w:rPr>
          <w:rFonts w:ascii="楷体" w:hAnsi="楷体" w:eastAsia="楷体"/>
          <w:sz w:val="32"/>
          <w:szCs w:val="32"/>
        </w:rPr>
        <w:t>项目严格按照有关资金管理规定,中央水利发展资金绩效评价工作，对我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区</w:t>
      </w:r>
      <w:r>
        <w:rPr>
          <w:rFonts w:ascii="楷体" w:hAnsi="楷体" w:eastAsia="楷体"/>
          <w:sz w:val="32"/>
          <w:szCs w:val="32"/>
        </w:rPr>
        <w:t>水利工程项目资金管理和高效利用起到了督导和规范作用，进一步提高了中央水利发展资金项目的经济、社会和生态效益，绩效评价结果已作为我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区</w:t>
      </w:r>
      <w:r>
        <w:rPr>
          <w:rFonts w:ascii="楷体" w:hAnsi="楷体" w:eastAsia="楷体"/>
          <w:sz w:val="32"/>
          <w:szCs w:val="32"/>
        </w:rPr>
        <w:t>财政部门和水利部门改进预算管理和安排年度预算资金的重要依据。我区将本次绩效自评结果作为以后年度资金安排、分配的重要依据，并向社会公开。</w:t>
      </w:r>
    </w:p>
    <w:p w14:paraId="4361237C">
      <w:pPr>
        <w:numPr>
          <w:ilvl w:val="0"/>
          <w:numId w:val="6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1B0B9C18">
      <w:pPr>
        <w:ind w:firstLine="640" w:firstLineChars="200"/>
        <w:outlineLvl w:val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</w:t>
      </w:r>
    </w:p>
    <w:p w14:paraId="5414DF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6FE7D8"/>
    <w:multiLevelType w:val="singleLevel"/>
    <w:tmpl w:val="CD6FE7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8EAFE8"/>
    <w:multiLevelType w:val="singleLevel"/>
    <w:tmpl w:val="FD8EAFE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CB7BBE0"/>
    <w:multiLevelType w:val="singleLevel"/>
    <w:tmpl w:val="0CB7BBE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E69F99B"/>
    <w:multiLevelType w:val="singleLevel"/>
    <w:tmpl w:val="5E69F99B"/>
    <w:lvl w:ilvl="0" w:tentative="0">
      <w:start w:val="4"/>
      <w:numFmt w:val="chineseCounting"/>
      <w:suff w:val="nothing"/>
      <w:lvlText w:val="%1、"/>
      <w:lvlJc w:val="left"/>
    </w:lvl>
  </w:abstractNum>
  <w:abstractNum w:abstractNumId="4">
    <w:nsid w:val="70A81FF7"/>
    <w:multiLevelType w:val="singleLevel"/>
    <w:tmpl w:val="70A81FF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1B87DE2"/>
    <w:multiLevelType w:val="singleLevel"/>
    <w:tmpl w:val="71B87DE2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7659"/>
    <w:rsid w:val="009559A4"/>
    <w:rsid w:val="17695F49"/>
    <w:rsid w:val="1E232083"/>
    <w:rsid w:val="1EE753B6"/>
    <w:rsid w:val="3D9D0138"/>
    <w:rsid w:val="40DA27A6"/>
    <w:rsid w:val="51A769F6"/>
    <w:rsid w:val="59307659"/>
    <w:rsid w:val="6ED62B0F"/>
    <w:rsid w:val="729B28A6"/>
    <w:rsid w:val="76467E0C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内容"/>
    <w:basedOn w:val="1"/>
    <w:qFormat/>
    <w:uiPriority w:val="0"/>
    <w:pPr>
      <w:spacing w:line="336" w:lineRule="auto"/>
      <w:ind w:firstLine="200" w:firstLineChars="200"/>
    </w:pPr>
    <w:rPr>
      <w:rFonts w:ascii="仿宋_GB2312" w:hAnsi="Times New Roman" w:eastAsia="仿宋_GB2312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1013</Characters>
  <Lines>0</Lines>
  <Paragraphs>0</Paragraphs>
  <TotalTime>27</TotalTime>
  <ScaleCrop>false</ScaleCrop>
  <LinksUpToDate>false</LinksUpToDate>
  <CharactersWithSpaces>1017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2023-04-23T08:18:00Z</dcterms:created>
  <dc:creator>Administrator</dc:creator>
  <cp:lastModifiedBy>Scarlett~</cp:lastModifiedBy>
  <dcterms:modified xsi:type="dcterms:W3CDTF">2026-03-16T09:26:24Z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eyJoZGlkIjoiZDAyYTMyZGFlZDk1NTFiNTA4MTA2OGE3YmRiZTQ0NmQiLCJ1c2VySWQiOiIzMTIyNjc0MTYifQ==</vt:lpwstr>
  </property>
  <property fmtid="{D5CDD505-2E9C-101B-9397-08002B2CF9AE}" pid="4" name="ICV">
    <vt:lpwstr>0F9771C207334495A0A94A796B834B3F_12</vt:lpwstr>
  </property>
</Properties>
</file>