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5900">
      <w:pPr>
        <w:rPr>
          <w:rFonts w:ascii="楷体_GB2312" w:hAnsi="黑体" w:eastAsia="楷体_GB2312"/>
          <w:sz w:val="28"/>
          <w:szCs w:val="28"/>
        </w:rPr>
      </w:pPr>
      <w:r>
        <w:rPr>
          <w:rFonts w:hint="eastAsia" w:ascii="楷体_GB2312" w:hAnsi="黑体" w:eastAsia="楷体_GB2312" w:cs="楷体_GB2312"/>
          <w:sz w:val="28"/>
          <w:szCs w:val="28"/>
        </w:rPr>
        <w:t>附件</w:t>
      </w:r>
      <w:r>
        <w:rPr>
          <w:rFonts w:ascii="楷体_GB2312" w:hAnsi="黑体" w:eastAsia="楷体_GB2312" w:cs="楷体_GB2312"/>
          <w:sz w:val="28"/>
          <w:szCs w:val="28"/>
        </w:rPr>
        <w:t>1</w:t>
      </w:r>
    </w:p>
    <w:p w14:paraId="0A0863D0">
      <w:pPr>
        <w:jc w:val="center"/>
        <w:rPr>
          <w:rFonts w:ascii="黑体" w:hAnsi="黑体" w:eastAsia="黑体" w:cs="黑体"/>
          <w:sz w:val="36"/>
          <w:szCs w:val="36"/>
        </w:rPr>
      </w:pPr>
      <w:r>
        <w:rPr>
          <w:rFonts w:hint="eastAsia" w:ascii="黑体" w:hAnsi="黑体" w:eastAsia="黑体" w:cs="黑体"/>
          <w:sz w:val="36"/>
          <w:szCs w:val="36"/>
        </w:rPr>
        <w:t>田家庵区</w:t>
      </w:r>
      <w:r>
        <w:rPr>
          <w:rFonts w:ascii="黑体" w:hAnsi="黑体" w:eastAsia="黑体" w:cs="黑体"/>
          <w:sz w:val="36"/>
          <w:szCs w:val="36"/>
        </w:rPr>
        <w:t>20</w:t>
      </w:r>
      <w:r>
        <w:rPr>
          <w:rFonts w:hint="eastAsia" w:ascii="黑体" w:hAnsi="黑体" w:eastAsia="黑体" w:cs="黑体"/>
          <w:sz w:val="36"/>
          <w:szCs w:val="36"/>
        </w:rPr>
        <w:t>2</w:t>
      </w:r>
      <w:r>
        <w:rPr>
          <w:rFonts w:hint="eastAsia" w:ascii="黑体" w:hAnsi="黑体" w:eastAsia="黑体" w:cs="黑体"/>
          <w:sz w:val="36"/>
          <w:szCs w:val="36"/>
          <w:lang w:val="en-US" w:eastAsia="zh-CN"/>
        </w:rPr>
        <w:t>5</w:t>
      </w:r>
      <w:r>
        <w:rPr>
          <w:rFonts w:ascii="黑体" w:hAnsi="黑体" w:eastAsia="黑体" w:cs="黑体"/>
          <w:sz w:val="36"/>
          <w:szCs w:val="36"/>
        </w:rPr>
        <w:t>年</w:t>
      </w:r>
      <w:r>
        <w:rPr>
          <w:rFonts w:hint="eastAsia" w:ascii="黑体" w:hAnsi="黑体" w:eastAsia="黑体" w:cs="黑体"/>
          <w:sz w:val="36"/>
          <w:szCs w:val="36"/>
        </w:rPr>
        <w:t>度水利发展资金</w:t>
      </w:r>
      <w:r>
        <w:rPr>
          <w:rFonts w:ascii="黑体" w:hAnsi="黑体" w:eastAsia="黑体" w:cs="黑体"/>
          <w:sz w:val="36"/>
          <w:szCs w:val="36"/>
        </w:rPr>
        <w:t>绩效自评报告</w:t>
      </w:r>
    </w:p>
    <w:p w14:paraId="66F53270">
      <w:pPr>
        <w:jc w:val="center"/>
        <w:rPr>
          <w:rFonts w:hint="default" w:eastAsia="黑体"/>
          <w:b/>
          <w:bCs/>
          <w:sz w:val="36"/>
          <w:szCs w:val="36"/>
          <w:lang w:val="en-US" w:eastAsia="zh-CN"/>
        </w:rPr>
      </w:pPr>
      <w:r>
        <w:rPr>
          <w:rFonts w:hint="eastAsia" w:ascii="黑体" w:hAnsi="黑体" w:eastAsia="黑体" w:cs="黑体"/>
          <w:sz w:val="36"/>
          <w:szCs w:val="36"/>
          <w:lang w:eastAsia="zh-CN"/>
        </w:rPr>
        <w:t>（</w:t>
      </w:r>
      <w:r>
        <w:rPr>
          <w:rFonts w:hint="eastAsia" w:ascii="仿宋_GB2312" w:cs="仿宋_GB2312"/>
          <w:sz w:val="32"/>
          <w:szCs w:val="32"/>
          <w:lang w:val="en-US" w:eastAsia="zh-CN"/>
        </w:rPr>
        <w:t>小型水库工程维修养护</w:t>
      </w:r>
      <w:r>
        <w:rPr>
          <w:rFonts w:hint="eastAsia" w:ascii="黑体" w:hAnsi="黑体" w:eastAsia="黑体" w:cs="黑体"/>
          <w:sz w:val="36"/>
          <w:szCs w:val="36"/>
          <w:lang w:val="en-US" w:eastAsia="zh-CN"/>
        </w:rPr>
        <w:t>）</w:t>
      </w:r>
    </w:p>
    <w:p w14:paraId="18AA4A03">
      <w:pPr>
        <w:rPr>
          <w:rFonts w:hint="eastAsia" w:ascii="黑体" w:hAnsi="黑体" w:eastAsia="黑体" w:cs="黑体"/>
          <w:sz w:val="32"/>
          <w:szCs w:val="32"/>
        </w:rPr>
      </w:pPr>
    </w:p>
    <w:p w14:paraId="7C2E936D">
      <w:pPr>
        <w:ind w:firstLine="640" w:firstLineChars="200"/>
        <w:rPr>
          <w:rFonts w:ascii="黑体" w:hAnsi="黑体" w:eastAsia="黑体"/>
          <w:sz w:val="32"/>
          <w:szCs w:val="32"/>
        </w:rPr>
      </w:pPr>
      <w:r>
        <w:rPr>
          <w:rFonts w:hint="eastAsia" w:ascii="黑体" w:hAnsi="黑体" w:eastAsia="黑体" w:cs="黑体"/>
          <w:sz w:val="32"/>
          <w:szCs w:val="32"/>
        </w:rPr>
        <w:t>一、绩效目标分解下达情况</w:t>
      </w:r>
    </w:p>
    <w:p w14:paraId="0DEF6FFF">
      <w:pPr>
        <w:ind w:firstLine="602"/>
        <w:rPr>
          <w:rFonts w:hint="eastAsia" w:ascii="仿宋_GB2312" w:cs="仿宋_GB2312"/>
          <w:sz w:val="32"/>
          <w:szCs w:val="32"/>
          <w:lang w:val="en-US" w:eastAsia="zh-CN"/>
        </w:rPr>
      </w:pPr>
      <w:r>
        <w:rPr>
          <w:rFonts w:hint="eastAsia" w:ascii="仿宋_GB2312" w:cs="仿宋_GB2312"/>
          <w:color w:val="auto"/>
          <w:sz w:val="32"/>
          <w:szCs w:val="32"/>
          <w:lang w:val="en-US" w:eastAsia="zh-CN"/>
        </w:rPr>
        <w:t>2024年12月</w:t>
      </w:r>
      <w:r>
        <w:rPr>
          <w:rFonts w:hint="eastAsia" w:ascii="仿宋_GB2312" w:cs="仿宋_GB2312"/>
          <w:sz w:val="32"/>
          <w:szCs w:val="32"/>
          <w:lang w:val="en-US" w:eastAsia="zh-CN"/>
        </w:rPr>
        <w:t>，安徽省财政厅下达2025年中央财政水利发展资金</w:t>
      </w:r>
      <w:r>
        <w:rPr>
          <w:rFonts w:hint="eastAsia" w:cs="仿宋_GB2312"/>
          <w:sz w:val="32"/>
          <w:szCs w:val="32"/>
          <w:lang w:val="en-US" w:eastAsia="zh-CN"/>
        </w:rPr>
        <w:t>小型水库工程维修养护4</w:t>
      </w:r>
      <w:r>
        <w:rPr>
          <w:rFonts w:hint="eastAsia" w:ascii="仿宋_GB2312" w:cs="仿宋_GB2312"/>
          <w:sz w:val="32"/>
          <w:szCs w:val="32"/>
          <w:lang w:val="en-US" w:eastAsia="zh-CN"/>
        </w:rPr>
        <w:t>万元。</w:t>
      </w:r>
    </w:p>
    <w:p w14:paraId="2A2E2A29">
      <w:pPr>
        <w:ind w:firstLine="602"/>
        <w:rPr>
          <w:rFonts w:hint="default" w:ascii="仿宋_GB2312" w:cs="仿宋_GB2312"/>
          <w:sz w:val="32"/>
          <w:szCs w:val="32"/>
          <w:lang w:val="en-US" w:eastAsia="zh-CN"/>
        </w:rPr>
      </w:pPr>
      <w:r>
        <w:rPr>
          <w:rFonts w:hint="eastAsia" w:ascii="仿宋_GB2312" w:cs="仿宋_GB2312"/>
          <w:sz w:val="32"/>
          <w:szCs w:val="32"/>
          <w:lang w:val="en-US" w:eastAsia="zh-CN"/>
        </w:rPr>
        <w:t>绩效目标：完成</w:t>
      </w:r>
      <w:r>
        <w:rPr>
          <w:rFonts w:hint="eastAsia" w:cs="仿宋_GB2312"/>
          <w:sz w:val="32"/>
          <w:szCs w:val="32"/>
          <w:lang w:val="en-US" w:eastAsia="zh-CN"/>
        </w:rPr>
        <w:t>小型水库工程维修养护</w:t>
      </w:r>
      <w:r>
        <w:rPr>
          <w:rFonts w:hint="eastAsia" w:ascii="仿宋_GB2312" w:cs="仿宋_GB2312"/>
          <w:sz w:val="32"/>
          <w:szCs w:val="32"/>
          <w:lang w:val="en-US" w:eastAsia="zh-CN"/>
        </w:rPr>
        <w:t>1座。</w:t>
      </w:r>
    </w:p>
    <w:p w14:paraId="0B3038A1">
      <w:pPr>
        <w:ind w:firstLine="640" w:firstLineChars="200"/>
        <w:rPr>
          <w:rFonts w:ascii="黑体" w:hAnsi="黑体" w:eastAsia="黑体" w:cs="黑体"/>
          <w:sz w:val="32"/>
          <w:szCs w:val="32"/>
        </w:rPr>
      </w:pPr>
      <w:r>
        <w:rPr>
          <w:rFonts w:hint="eastAsia" w:ascii="黑体" w:hAnsi="黑体" w:eastAsia="黑体" w:cs="黑体"/>
          <w:sz w:val="32"/>
          <w:szCs w:val="32"/>
        </w:rPr>
        <w:t>二、绩效情况分析</w:t>
      </w:r>
    </w:p>
    <w:p w14:paraId="16700BBC">
      <w:pPr>
        <w:ind w:firstLine="60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14:paraId="036059F1">
      <w:pPr>
        <w:ind w:firstLine="602"/>
        <w:rPr>
          <w:rFonts w:hint="eastAsia" w:ascii="仿宋_GB2312" w:hAnsi="楷体_GB2312"/>
          <w:sz w:val="32"/>
          <w:szCs w:val="32"/>
        </w:rPr>
      </w:pPr>
      <w:r>
        <w:rPr>
          <w:rFonts w:hint="eastAsia" w:ascii="仿宋_GB2312" w:cs="仿宋_GB2312"/>
          <w:sz w:val="32"/>
          <w:szCs w:val="32"/>
          <w:lang w:val="en-US" w:eastAsia="zh-CN"/>
        </w:rPr>
        <w:t>25年中央财政水利发展资金下达我区</w:t>
      </w:r>
      <w:r>
        <w:rPr>
          <w:rFonts w:hint="eastAsia" w:cs="仿宋_GB2312"/>
          <w:sz w:val="32"/>
          <w:szCs w:val="32"/>
          <w:lang w:val="en-US" w:eastAsia="zh-CN"/>
        </w:rPr>
        <w:t>小型水库工程维修养护4</w:t>
      </w:r>
      <w:r>
        <w:rPr>
          <w:rFonts w:hint="eastAsia" w:ascii="仿宋_GB2312" w:cs="仿宋_GB2312"/>
          <w:sz w:val="32"/>
          <w:szCs w:val="32"/>
          <w:lang w:val="en-US" w:eastAsia="zh-CN"/>
        </w:rPr>
        <w:t>万元。用于</w:t>
      </w:r>
      <w:r>
        <w:rPr>
          <w:rFonts w:hint="eastAsia" w:cs="仿宋_GB2312"/>
          <w:sz w:val="32"/>
          <w:szCs w:val="32"/>
          <w:lang w:val="en-US" w:eastAsia="zh-CN"/>
        </w:rPr>
        <w:t>小型水库工程维修养护</w:t>
      </w:r>
      <w:r>
        <w:rPr>
          <w:rFonts w:hint="eastAsia" w:ascii="仿宋_GB2312" w:cs="仿宋_GB2312"/>
          <w:sz w:val="32"/>
          <w:szCs w:val="32"/>
          <w:lang w:val="en-US" w:eastAsia="zh-CN"/>
        </w:rPr>
        <w:t>1座。实际资金已全部执行到位。</w:t>
      </w:r>
    </w:p>
    <w:p w14:paraId="4D184952">
      <w:pPr>
        <w:numPr>
          <w:ilvl w:val="0"/>
          <w:numId w:val="1"/>
        </w:numPr>
        <w:ind w:firstLine="60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资金管理情况分析。</w:t>
      </w:r>
    </w:p>
    <w:p w14:paraId="61D2BD30">
      <w:pPr>
        <w:numPr>
          <w:ilvl w:val="0"/>
          <w:numId w:val="0"/>
        </w:numPr>
        <w:ind w:firstLine="640" w:firstLineChars="200"/>
        <w:rPr>
          <w:rFonts w:hint="eastAsia" w:ascii="仿宋_GB2312" w:hAnsi="楷体_GB2312" w:cs="楷体_GB2312"/>
          <w:sz w:val="32"/>
          <w:szCs w:val="32"/>
        </w:rPr>
      </w:pPr>
      <w:r>
        <w:rPr>
          <w:rFonts w:hint="eastAsia" w:ascii="仿宋_GB2312" w:cs="仿宋_GB2312"/>
          <w:sz w:val="32"/>
          <w:szCs w:val="32"/>
          <w:lang w:val="en-US" w:eastAsia="zh-CN"/>
        </w:rPr>
        <w:t>区财政局设立小型水利工程管护资金专户，专款专用。定期对资金使用情况进行检查和核查，在稽察、监督检查、审计等各类检查和绩效自评过程中未发现存在资金问题。</w:t>
      </w:r>
    </w:p>
    <w:p w14:paraId="64FE0B26">
      <w:pPr>
        <w:numPr>
          <w:ilvl w:val="0"/>
          <w:numId w:val="1"/>
        </w:numPr>
        <w:ind w:left="0" w:leftChars="0" w:firstLine="602" w:firstLineChars="0"/>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总体绩效目标完成情况分析。</w:t>
      </w:r>
    </w:p>
    <w:p w14:paraId="33A72064">
      <w:pPr>
        <w:numPr>
          <w:ilvl w:val="0"/>
          <w:numId w:val="0"/>
        </w:numPr>
        <w:ind w:firstLine="640" w:firstLineChars="200"/>
        <w:outlineLvl w:val="0"/>
        <w:rPr>
          <w:rFonts w:hint="eastAsia" w:ascii="仿宋_GB2312" w:hAnsi="楷体_GB2312" w:cs="楷体_GB2312"/>
          <w:color w:val="C00000"/>
          <w:sz w:val="32"/>
          <w:szCs w:val="32"/>
        </w:rPr>
      </w:pPr>
      <w:r>
        <w:rPr>
          <w:rFonts w:hint="eastAsia" w:ascii="仿宋_GB2312" w:cs="仿宋_GB2312"/>
          <w:sz w:val="32"/>
          <w:szCs w:val="32"/>
          <w:lang w:val="en-US" w:eastAsia="zh-CN"/>
        </w:rPr>
        <w:t>25年中央财政水利发展资金下达我区</w:t>
      </w:r>
      <w:r>
        <w:rPr>
          <w:rFonts w:hint="eastAsia" w:cs="仿宋_GB2312"/>
          <w:sz w:val="32"/>
          <w:szCs w:val="32"/>
          <w:lang w:val="en-US" w:eastAsia="zh-CN"/>
        </w:rPr>
        <w:t>小型水库工程维修养护4</w:t>
      </w:r>
      <w:r>
        <w:rPr>
          <w:rFonts w:hint="eastAsia" w:ascii="仿宋_GB2312" w:cs="仿宋_GB2312"/>
          <w:sz w:val="32"/>
          <w:szCs w:val="32"/>
          <w:lang w:val="en-US" w:eastAsia="zh-CN"/>
        </w:rPr>
        <w:t>万元。</w:t>
      </w:r>
      <w:r>
        <w:rPr>
          <w:rFonts w:hint="eastAsia" w:ascii="仿宋_GB2312" w:cs="仿宋_GB2312"/>
          <w:color w:val="auto"/>
          <w:sz w:val="32"/>
          <w:szCs w:val="32"/>
          <w:lang w:val="en-US" w:eastAsia="zh-CN"/>
        </w:rPr>
        <w:t>完成</w:t>
      </w:r>
      <w:r>
        <w:rPr>
          <w:rFonts w:hint="eastAsia" w:cs="仿宋_GB2312"/>
          <w:sz w:val="32"/>
          <w:szCs w:val="32"/>
          <w:lang w:val="en-US" w:eastAsia="zh-CN"/>
        </w:rPr>
        <w:t>小型水库工程维修养护1座</w:t>
      </w:r>
      <w:r>
        <w:rPr>
          <w:rFonts w:hint="eastAsia" w:ascii="仿宋_GB2312" w:cs="仿宋_GB2312"/>
          <w:sz w:val="32"/>
          <w:szCs w:val="32"/>
          <w:lang w:val="en-US" w:eastAsia="zh-CN"/>
        </w:rPr>
        <w:t>。</w:t>
      </w:r>
    </w:p>
    <w:p w14:paraId="3E2AED13">
      <w:pPr>
        <w:numPr>
          <w:ilvl w:val="0"/>
          <w:numId w:val="1"/>
        </w:numPr>
        <w:ind w:left="0" w:leftChars="0" w:firstLine="602" w:firstLineChars="0"/>
        <w:outlineLvl w:val="0"/>
        <w:rPr>
          <w:rFonts w:hint="eastAsia" w:ascii="仿宋_GB2312" w:hAnsi="楷体_GB2312" w:cs="楷体_GB2312"/>
          <w:sz w:val="32"/>
          <w:szCs w:val="32"/>
        </w:rPr>
      </w:pPr>
      <w:r>
        <w:rPr>
          <w:rFonts w:hint="eastAsia" w:ascii="仿宋_GB2312" w:hAnsi="楷体_GB2312" w:cs="楷体_GB2312"/>
          <w:b/>
          <w:bCs/>
          <w:sz w:val="32"/>
          <w:szCs w:val="32"/>
        </w:rPr>
        <w:t>绩效指标完成情况分析。</w:t>
      </w:r>
    </w:p>
    <w:p w14:paraId="0B3F8869">
      <w:pPr>
        <w:numPr>
          <w:ilvl w:val="0"/>
          <w:numId w:val="2"/>
        </w:numPr>
        <w:ind w:left="602" w:leftChars="0"/>
        <w:outlineLvl w:val="0"/>
        <w:rPr>
          <w:rFonts w:hint="eastAsia" w:ascii="仿宋_GB2312" w:hAnsi="楷体_GB2312" w:cs="楷体_GB2312"/>
          <w:sz w:val="32"/>
          <w:szCs w:val="32"/>
          <w:lang w:val="en-US" w:eastAsia="zh-CN"/>
        </w:rPr>
      </w:pPr>
      <w:r>
        <w:rPr>
          <w:rFonts w:hint="eastAsia" w:ascii="仿宋_GB2312" w:hAnsi="楷体_GB2312" w:cs="楷体_GB2312"/>
          <w:sz w:val="32"/>
          <w:szCs w:val="32"/>
          <w:lang w:val="en-US" w:eastAsia="zh-CN"/>
        </w:rPr>
        <w:t>产出情况</w:t>
      </w:r>
    </w:p>
    <w:p w14:paraId="775A002E">
      <w:pPr>
        <w:numPr>
          <w:ilvl w:val="0"/>
          <w:numId w:val="3"/>
        </w:numPr>
        <w:ind w:left="640" w:leftChars="0" w:firstLine="0" w:firstLineChars="0"/>
        <w:outlineLvl w:val="0"/>
        <w:rPr>
          <w:rFonts w:hint="eastAsia" w:ascii="仿宋_GB2312" w:hAnsi="楷体_GB2312" w:cs="楷体_GB2312"/>
          <w:sz w:val="32"/>
          <w:szCs w:val="32"/>
          <w:lang w:val="en-US" w:eastAsia="zh-CN"/>
        </w:rPr>
      </w:pPr>
      <w:r>
        <w:rPr>
          <w:rFonts w:hint="eastAsia" w:ascii="仿宋_GB2312" w:hAnsi="楷体_GB2312" w:cs="楷体_GB2312"/>
          <w:sz w:val="32"/>
          <w:szCs w:val="32"/>
          <w:lang w:val="en-US" w:eastAsia="zh-CN"/>
        </w:rPr>
        <w:t>数量指标</w:t>
      </w:r>
    </w:p>
    <w:p w14:paraId="009E27B8">
      <w:pPr>
        <w:numPr>
          <w:ilvl w:val="0"/>
          <w:numId w:val="0"/>
        </w:numPr>
        <w:ind w:firstLine="640"/>
        <w:outlineLvl w:val="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本项目</w:t>
      </w:r>
      <w:r>
        <w:rPr>
          <w:rFonts w:hint="eastAsia" w:cs="仿宋_GB2312"/>
          <w:sz w:val="32"/>
          <w:szCs w:val="32"/>
          <w:lang w:val="en-US" w:eastAsia="zh-CN"/>
        </w:rPr>
        <w:t>小型水库工程维修养护1座</w:t>
      </w:r>
      <w:r>
        <w:rPr>
          <w:rFonts w:hint="eastAsia" w:ascii="仿宋_GB2312" w:cs="仿宋_GB2312"/>
          <w:sz w:val="32"/>
          <w:szCs w:val="32"/>
          <w:lang w:val="en-US" w:eastAsia="zh-CN"/>
        </w:rPr>
        <w:t>。</w:t>
      </w:r>
    </w:p>
    <w:p w14:paraId="7B8EBA89">
      <w:pPr>
        <w:numPr>
          <w:ilvl w:val="0"/>
          <w:numId w:val="3"/>
        </w:numPr>
        <w:ind w:left="640"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质量指标</w:t>
      </w:r>
    </w:p>
    <w:p w14:paraId="14603161">
      <w:pPr>
        <w:numPr>
          <w:ilvl w:val="0"/>
          <w:numId w:val="0"/>
        </w:numPr>
        <w:ind w:firstLine="640"/>
        <w:outlineLvl w:val="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无</w:t>
      </w:r>
    </w:p>
    <w:p w14:paraId="03DD957D">
      <w:pPr>
        <w:numPr>
          <w:ilvl w:val="0"/>
          <w:numId w:val="3"/>
        </w:numPr>
        <w:ind w:left="640"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时效指标</w:t>
      </w:r>
    </w:p>
    <w:p w14:paraId="2B1DA2BA">
      <w:pPr>
        <w:numPr>
          <w:ilvl w:val="0"/>
          <w:numId w:val="0"/>
        </w:numPr>
        <w:ind w:left="640" w:leftChars="0"/>
        <w:outlineLvl w:val="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截至2025年底，投资完成比例100%。</w:t>
      </w:r>
    </w:p>
    <w:p w14:paraId="692D14A4">
      <w:pPr>
        <w:numPr>
          <w:ilvl w:val="0"/>
          <w:numId w:val="3"/>
        </w:numPr>
        <w:ind w:left="640"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成本指标</w:t>
      </w:r>
    </w:p>
    <w:p w14:paraId="5D745C67">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在实施过程中，资金全部足额用于</w:t>
      </w:r>
      <w:r>
        <w:rPr>
          <w:rFonts w:hint="eastAsia" w:cs="仿宋_GB2312"/>
          <w:sz w:val="32"/>
          <w:szCs w:val="32"/>
          <w:lang w:val="en-US" w:eastAsia="zh-CN"/>
        </w:rPr>
        <w:t>小型水库工程维修养护</w:t>
      </w:r>
      <w:r>
        <w:rPr>
          <w:rFonts w:hint="eastAsia" w:ascii="仿宋" w:hAnsi="仿宋" w:eastAsia="仿宋" w:cs="仿宋_GB2312"/>
          <w:sz w:val="32"/>
          <w:szCs w:val="32"/>
          <w:lang w:val="en-US" w:eastAsia="zh-CN"/>
        </w:rPr>
        <w:t>，未超出项目概算。</w:t>
      </w:r>
    </w:p>
    <w:p w14:paraId="75B48138">
      <w:pPr>
        <w:numPr>
          <w:ilvl w:val="0"/>
          <w:numId w:val="2"/>
        </w:numPr>
        <w:ind w:left="602"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效益指标</w:t>
      </w:r>
    </w:p>
    <w:p w14:paraId="1F2FD747">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（1）经济效益指标</w:t>
      </w:r>
    </w:p>
    <w:p w14:paraId="0E07BEB9">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不涉及经济效益。</w:t>
      </w:r>
    </w:p>
    <w:p w14:paraId="52C31A10">
      <w:pPr>
        <w:numPr>
          <w:ilvl w:val="0"/>
          <w:numId w:val="4"/>
        </w:numPr>
        <w:ind w:firstLine="64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社会效益指标</w:t>
      </w:r>
    </w:p>
    <w:p w14:paraId="371668A3">
      <w:pPr>
        <w:numPr>
          <w:ilvl w:val="0"/>
          <w:numId w:val="0"/>
        </w:numPr>
        <w:ind w:firstLine="640" w:firstLineChars="200"/>
        <w:outlineLvl w:val="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小型水库工程设施维修养护覆盖服务人口0.06万人。</w:t>
      </w:r>
    </w:p>
    <w:p w14:paraId="230E5C68">
      <w:pPr>
        <w:numPr>
          <w:ilvl w:val="0"/>
          <w:numId w:val="4"/>
        </w:numPr>
        <w:ind w:left="0" w:leftChars="0" w:firstLine="64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生态效益指标</w:t>
      </w:r>
    </w:p>
    <w:p w14:paraId="35E1A6CB">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不涉及生态效益。</w:t>
      </w:r>
    </w:p>
    <w:p w14:paraId="085E49C3">
      <w:pPr>
        <w:numPr>
          <w:ilvl w:val="0"/>
          <w:numId w:val="4"/>
        </w:numPr>
        <w:ind w:left="0" w:leftChars="0" w:firstLine="640" w:firstLineChars="0"/>
        <w:outlineLvl w:val="0"/>
        <w:rPr>
          <w:rFonts w:hint="default" w:ascii="仿宋" w:hAnsi="仿宋" w:eastAsia="仿宋" w:cs="仿宋_GB2312"/>
          <w:sz w:val="32"/>
          <w:szCs w:val="32"/>
          <w:lang w:val="en-US" w:eastAsia="zh-CN"/>
        </w:rPr>
      </w:pPr>
      <w:r>
        <w:rPr>
          <w:rFonts w:hint="default" w:ascii="仿宋" w:hAnsi="仿宋" w:eastAsia="仿宋" w:cs="仿宋_GB2312"/>
          <w:sz w:val="32"/>
          <w:szCs w:val="32"/>
          <w:lang w:val="en-US" w:eastAsia="zh-CN"/>
        </w:rPr>
        <w:t>可持续影响指标</w:t>
      </w:r>
    </w:p>
    <w:p w14:paraId="3ACE1304">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本项目实施完成后，功能发挥正常，工程运行安全。</w:t>
      </w:r>
    </w:p>
    <w:p w14:paraId="4F7DA183">
      <w:pPr>
        <w:numPr>
          <w:ilvl w:val="0"/>
          <w:numId w:val="2"/>
        </w:numPr>
        <w:ind w:left="602"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满意度指标</w:t>
      </w:r>
    </w:p>
    <w:p w14:paraId="65A528B2">
      <w:pPr>
        <w:numPr>
          <w:ilvl w:val="0"/>
          <w:numId w:val="0"/>
        </w:numPr>
        <w:ind w:firstLine="640" w:firstLineChars="200"/>
        <w:outlineLvl w:val="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通过对项目区受益群众走访，当地群众对小型水库工程设施维修养护项目满意度90%，达到了资金使用的预期目的。</w:t>
      </w:r>
    </w:p>
    <w:p w14:paraId="45AC1E6E">
      <w:pPr>
        <w:numPr>
          <w:ilvl w:val="0"/>
          <w:numId w:val="5"/>
        </w:numPr>
        <w:ind w:firstLine="640" w:firstLineChars="200"/>
        <w:rPr>
          <w:rFonts w:hint="eastAsia" w:ascii="黑体" w:hAnsi="黑体" w:eastAsia="黑体" w:cs="黑体"/>
          <w:sz w:val="32"/>
          <w:szCs w:val="32"/>
        </w:rPr>
      </w:pPr>
      <w:r>
        <w:rPr>
          <w:rFonts w:hint="eastAsia" w:ascii="黑体" w:hAnsi="黑体" w:eastAsia="黑体" w:cs="黑体"/>
          <w:sz w:val="32"/>
          <w:szCs w:val="32"/>
        </w:rPr>
        <w:t>偏离绩效目标的原因和下一步改进措施</w:t>
      </w:r>
    </w:p>
    <w:p w14:paraId="7080D2D0">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cs="仿宋_GB2312"/>
          <w:sz w:val="32"/>
          <w:szCs w:val="32"/>
          <w:lang w:val="en-US" w:eastAsia="zh-CN"/>
        </w:rPr>
        <w:t>无</w:t>
      </w:r>
    </w:p>
    <w:p w14:paraId="4D0830F9">
      <w:pPr>
        <w:numPr>
          <w:ilvl w:val="0"/>
          <w:numId w:val="6"/>
        </w:numPr>
        <w:ind w:firstLine="640" w:firstLineChars="200"/>
        <w:rPr>
          <w:rFonts w:ascii="黑体" w:hAnsi="黑体" w:eastAsia="黑体"/>
          <w:sz w:val="32"/>
          <w:szCs w:val="32"/>
        </w:rPr>
      </w:pPr>
      <w:r>
        <w:rPr>
          <w:rFonts w:hint="eastAsia" w:ascii="黑体" w:hAnsi="黑体" w:eastAsia="黑体" w:cs="黑体"/>
          <w:sz w:val="32"/>
          <w:szCs w:val="32"/>
        </w:rPr>
        <w:t>绩效自评结果拟应用和公开情况</w:t>
      </w:r>
    </w:p>
    <w:p w14:paraId="567C779A">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项目严格按照有关资金管理规定,中央水利发展资金绩效评价工作，对我区水利工程项目资金管理和高效利用起到了督导和规范作用，进一步提高了中央水利发展资金项目的经济、社会和生态效益，绩效评价结果已作为我区财政部门和水利部门改进预算管理和安排年度预算资金的重要依据。我区将本次绩效自评结果作为以后年度资金安排、分配的重要依据，并向社会公开。</w:t>
      </w:r>
    </w:p>
    <w:p w14:paraId="4361237C">
      <w:pPr>
        <w:numPr>
          <w:ilvl w:val="0"/>
          <w:numId w:val="6"/>
        </w:numPr>
        <w:ind w:firstLine="640" w:firstLineChars="200"/>
        <w:rPr>
          <w:rFonts w:ascii="黑体" w:hAnsi="黑体" w:eastAsia="黑体"/>
          <w:sz w:val="32"/>
          <w:szCs w:val="32"/>
        </w:rPr>
      </w:pPr>
      <w:r>
        <w:rPr>
          <w:rFonts w:hint="eastAsia" w:ascii="黑体" w:hAnsi="黑体" w:eastAsia="黑体" w:cs="黑体"/>
          <w:sz w:val="32"/>
          <w:szCs w:val="32"/>
        </w:rPr>
        <w:t>其他需要说明的问题</w:t>
      </w:r>
    </w:p>
    <w:p w14:paraId="1B0B9C18">
      <w:pPr>
        <w:ind w:firstLine="640" w:firstLineChars="200"/>
        <w:outlineLvl w:val="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无</w:t>
      </w:r>
    </w:p>
    <w:p w14:paraId="5414DF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FE7D8"/>
    <w:multiLevelType w:val="singleLevel"/>
    <w:tmpl w:val="CD6FE7D8"/>
    <w:lvl w:ilvl="0" w:tentative="0">
      <w:start w:val="2"/>
      <w:numFmt w:val="chineseCounting"/>
      <w:suff w:val="nothing"/>
      <w:lvlText w:val="（%1）"/>
      <w:lvlJc w:val="left"/>
      <w:rPr>
        <w:rFonts w:hint="eastAsia"/>
      </w:rPr>
    </w:lvl>
  </w:abstractNum>
  <w:abstractNum w:abstractNumId="1">
    <w:nsid w:val="FD8EAFE8"/>
    <w:multiLevelType w:val="singleLevel"/>
    <w:tmpl w:val="FD8EAFE8"/>
    <w:lvl w:ilvl="0" w:tentative="0">
      <w:start w:val="2"/>
      <w:numFmt w:val="decimal"/>
      <w:suff w:val="nothing"/>
      <w:lvlText w:val="（%1）"/>
      <w:lvlJc w:val="left"/>
    </w:lvl>
  </w:abstractNum>
  <w:abstractNum w:abstractNumId="2">
    <w:nsid w:val="0CB7BBE0"/>
    <w:multiLevelType w:val="singleLevel"/>
    <w:tmpl w:val="0CB7BBE0"/>
    <w:lvl w:ilvl="0" w:tentative="0">
      <w:start w:val="3"/>
      <w:numFmt w:val="chineseCounting"/>
      <w:suff w:val="nothing"/>
      <w:lvlText w:val="%1、"/>
      <w:lvlJc w:val="left"/>
      <w:rPr>
        <w:rFonts w:hint="eastAsia"/>
      </w:rPr>
    </w:lvl>
  </w:abstractNum>
  <w:abstractNum w:abstractNumId="3">
    <w:nsid w:val="5E69F99B"/>
    <w:multiLevelType w:val="singleLevel"/>
    <w:tmpl w:val="5E69F99B"/>
    <w:lvl w:ilvl="0" w:tentative="0">
      <w:start w:val="4"/>
      <w:numFmt w:val="chineseCounting"/>
      <w:suff w:val="nothing"/>
      <w:lvlText w:val="%1、"/>
      <w:lvlJc w:val="left"/>
    </w:lvl>
  </w:abstractNum>
  <w:abstractNum w:abstractNumId="4">
    <w:nsid w:val="70A81FF7"/>
    <w:multiLevelType w:val="singleLevel"/>
    <w:tmpl w:val="70A81FF7"/>
    <w:lvl w:ilvl="0" w:tentative="0">
      <w:start w:val="1"/>
      <w:numFmt w:val="decimal"/>
      <w:suff w:val="nothing"/>
      <w:lvlText w:val="%1、"/>
      <w:lvlJc w:val="left"/>
    </w:lvl>
  </w:abstractNum>
  <w:abstractNum w:abstractNumId="5">
    <w:nsid w:val="71B87DE2"/>
    <w:multiLevelType w:val="singleLevel"/>
    <w:tmpl w:val="71B87DE2"/>
    <w:lvl w:ilvl="0" w:tentative="0">
      <w:start w:val="1"/>
      <w:numFmt w:val="decimal"/>
      <w:suff w:val="nothing"/>
      <w:lvlText w:val="（%1）"/>
      <w:lvlJc w:val="left"/>
      <w:pPr>
        <w:ind w:left="640" w:leftChars="0" w:firstLine="0" w:firstLineChars="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7659"/>
    <w:rsid w:val="009559A4"/>
    <w:rsid w:val="17695F49"/>
    <w:rsid w:val="19A02A33"/>
    <w:rsid w:val="1A5634B9"/>
    <w:rsid w:val="1E232083"/>
    <w:rsid w:val="1EE753B6"/>
    <w:rsid w:val="2C173E64"/>
    <w:rsid w:val="2CC01D8A"/>
    <w:rsid w:val="2F6B042A"/>
    <w:rsid w:val="351003EC"/>
    <w:rsid w:val="3B6A76CA"/>
    <w:rsid w:val="3D9D0138"/>
    <w:rsid w:val="40DA27A6"/>
    <w:rsid w:val="40E165AE"/>
    <w:rsid w:val="46CE3131"/>
    <w:rsid w:val="49CA4277"/>
    <w:rsid w:val="4F7C5E20"/>
    <w:rsid w:val="5370441F"/>
    <w:rsid w:val="59307659"/>
    <w:rsid w:val="5B6144D8"/>
    <w:rsid w:val="5CE53649"/>
    <w:rsid w:val="67ED1DA7"/>
    <w:rsid w:val="68C647F0"/>
    <w:rsid w:val="698843F4"/>
    <w:rsid w:val="69E63915"/>
    <w:rsid w:val="6ED62B0F"/>
    <w:rsid w:val="76467E0C"/>
    <w:rsid w:val="764E498F"/>
    <w:rsid w:val="7C317EC8"/>
    <w:rsid w:val="7ECB1729"/>
    <w:rsid w:val="7FA0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内容"/>
    <w:basedOn w:val="1"/>
    <w:qFormat/>
    <w:uiPriority w:val="0"/>
    <w:pPr>
      <w:spacing w:line="336" w:lineRule="auto"/>
      <w:ind w:firstLine="200" w:firstLineChars="200"/>
    </w:pPr>
    <w:rPr>
      <w:rFonts w:ascii="仿宋_GB2312" w:hAnsi="Times New Roman" w:eastAsia="仿宋_GB2312"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796</Words>
  <Characters>819</Characters>
  <Lines>0</Lines>
  <Paragraphs>0</Paragraphs>
  <TotalTime>5</TotalTime>
  <ScaleCrop>false</ScaleCrop>
  <LinksUpToDate>false</LinksUpToDate>
  <CharactersWithSpaces>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2023-04-23T08:18:00Z</dcterms:created>
  <dc:creator>Administrator</dc:creator>
  <cp:lastModifiedBy>Scarlett~</cp:lastModifiedBy>
  <dcterms:modified xsi:type="dcterms:W3CDTF">2026-03-16T09:27:01Z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eyJoZGlkIjoiZDAyYTMyZGFlZDk1NTFiNTA4MTA2OGE3YmRiZTQ0NmQiLCJ1c2VySWQiOiIzMTIyNjc0MTYifQ==</vt:lpwstr>
  </property>
  <property fmtid="{D5CDD505-2E9C-101B-9397-08002B2CF9AE}" pid="4" name="ICV">
    <vt:lpwstr>0F9771C207334495A0A94A796B834B3F_12</vt:lpwstr>
  </property>
</Properties>
</file>