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D99" w:rsidRDefault="00601D99" w:rsidP="00601D99">
      <w:pPr>
        <w:pStyle w:val="a5"/>
        <w:spacing w:before="0" w:beforeAutospacing="0" w:after="0" w:afterAutospacing="0" w:line="590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方正小标宋_GBK" w:eastAsia="方正小标宋_GBK" w:hAnsi="Arial" w:cs="Arial" w:hint="eastAsia"/>
          <w:color w:val="000000"/>
          <w:sz w:val="44"/>
          <w:szCs w:val="44"/>
        </w:rPr>
        <w:t>田家庵区制造业培优促强扶大工程实施方案</w:t>
      </w:r>
      <w:r>
        <w:rPr>
          <w:rFonts w:ascii="方正小标宋_GBK" w:eastAsia="方正小标宋_GBK" w:hAnsi="Arial" w:cs="Arial" w:hint="eastAsia"/>
          <w:color w:val="000000"/>
          <w:sz w:val="44"/>
          <w:szCs w:val="44"/>
        </w:rPr>
        <w:t>(意见征集</w:t>
      </w:r>
      <w:r>
        <w:rPr>
          <w:rFonts w:ascii="方正小标宋_GBK" w:eastAsia="方正小标宋_GBK" w:hAnsi="Arial" w:cs="Arial"/>
          <w:color w:val="000000"/>
          <w:sz w:val="44"/>
          <w:szCs w:val="44"/>
        </w:rPr>
        <w:t>稿</w:t>
      </w:r>
      <w:r>
        <w:rPr>
          <w:rFonts w:ascii="方正小标宋_GBK" w:eastAsia="方正小标宋_GBK" w:hAnsi="Arial" w:cs="Arial" w:hint="eastAsia"/>
          <w:color w:val="000000"/>
          <w:sz w:val="44"/>
          <w:szCs w:val="44"/>
        </w:rPr>
        <w:t>)</w:t>
      </w:r>
    </w:p>
    <w:p w:rsidR="00601D99" w:rsidRDefault="00601D99" w:rsidP="00601D99">
      <w:pPr>
        <w:pStyle w:val="a5"/>
        <w:spacing w:before="0" w:beforeAutospacing="0" w:after="0" w:afterAutospacing="0" w:line="590" w:lineRule="atLeast"/>
        <w:ind w:firstLine="6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 </w:t>
      </w:r>
      <w:bookmarkStart w:id="0" w:name="_GoBack"/>
      <w:bookmarkEnd w:id="0"/>
    </w:p>
    <w:p w:rsidR="00601D99" w:rsidRDefault="00601D99" w:rsidP="00601D99">
      <w:pPr>
        <w:pStyle w:val="a5"/>
        <w:spacing w:before="0" w:beforeAutospacing="0" w:after="0" w:afterAutospacing="0" w:line="590" w:lineRule="atLeast"/>
        <w:ind w:firstLine="6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方正仿宋_GBK" w:eastAsia="方正仿宋_GBK" w:hAnsi="Arial" w:cs="Arial" w:hint="eastAsia"/>
          <w:color w:val="000000"/>
          <w:sz w:val="32"/>
          <w:szCs w:val="32"/>
        </w:rPr>
        <w:t>为深入贯彻习近平总书记考察安徽重要讲话精神，加快推动新型工业化进程，深入实施制造强区战略，提升制造业高质量发展水平，结合我区实际，制定本方案。</w:t>
      </w:r>
    </w:p>
    <w:p w:rsidR="00601D99" w:rsidRDefault="00601D99" w:rsidP="00601D99">
      <w:pPr>
        <w:pStyle w:val="a5"/>
        <w:spacing w:before="0" w:beforeAutospacing="0" w:after="0" w:afterAutospacing="0" w:line="590" w:lineRule="atLeast"/>
        <w:ind w:firstLine="6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方正黑体_GBK" w:eastAsia="方正黑体_GBK" w:hAnsi="Arial" w:cs="Arial" w:hint="eastAsia"/>
          <w:color w:val="000000"/>
          <w:sz w:val="32"/>
          <w:szCs w:val="32"/>
        </w:rPr>
        <w:t>一、发展目标</w:t>
      </w:r>
    </w:p>
    <w:p w:rsidR="00601D99" w:rsidRDefault="00601D99" w:rsidP="00601D99">
      <w:pPr>
        <w:pStyle w:val="a5"/>
        <w:spacing w:before="0" w:beforeAutospacing="0" w:after="0" w:afterAutospacing="0" w:line="590" w:lineRule="atLeast"/>
        <w:ind w:firstLine="6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方正仿宋_GBK" w:eastAsia="方正仿宋_GBK" w:hAnsi="Arial" w:cs="Arial" w:hint="eastAsia"/>
          <w:color w:val="000000"/>
          <w:sz w:val="32"/>
          <w:szCs w:val="32"/>
        </w:rPr>
        <w:t>健全工业企业全生命周期服务管理和优质企业培育机制，</w:t>
      </w:r>
      <w:r>
        <w:rPr>
          <w:rFonts w:ascii="Times New Roman" w:hAnsi="Times New Roman" w:cs="Times New Roman"/>
          <w:color w:val="000000"/>
          <w:sz w:val="32"/>
          <w:szCs w:val="32"/>
        </w:rPr>
        <w:t> </w:t>
      </w:r>
      <w:r>
        <w:rPr>
          <w:rFonts w:ascii="方正仿宋_GBK" w:eastAsia="方正仿宋_GBK" w:hAnsi="Arial" w:cs="Arial" w:hint="eastAsia"/>
          <w:color w:val="000000"/>
          <w:sz w:val="32"/>
          <w:szCs w:val="32"/>
        </w:rPr>
        <w:t>促进制造业做优做大做强，培育一批瞪羚企业、独角兽企业、</w:t>
      </w:r>
      <w:r>
        <w:rPr>
          <w:rFonts w:ascii="Times New Roman" w:hAnsi="Times New Roman" w:cs="Times New Roman"/>
          <w:color w:val="000000"/>
          <w:sz w:val="32"/>
          <w:szCs w:val="32"/>
        </w:rPr>
        <w:t> </w:t>
      </w:r>
      <w:r>
        <w:rPr>
          <w:rFonts w:ascii="方正仿宋_GBK" w:eastAsia="方正仿宋_GBK" w:hAnsi="Arial" w:cs="Arial" w:hint="eastAsia"/>
          <w:color w:val="000000"/>
          <w:sz w:val="32"/>
          <w:szCs w:val="32"/>
        </w:rPr>
        <w:t>制造业单项冠军及产业链链主企业。</w:t>
      </w:r>
      <w:r>
        <w:rPr>
          <w:rFonts w:ascii="Times New Roman" w:hAnsi="Times New Roman" w:cs="Times New Roman"/>
          <w:color w:val="000000"/>
          <w:sz w:val="32"/>
          <w:szCs w:val="32"/>
        </w:rPr>
        <w:t>2025</w:t>
      </w:r>
      <w:r>
        <w:rPr>
          <w:rFonts w:ascii="方正仿宋_GBK" w:eastAsia="方正仿宋_GBK" w:hAnsi="Arial" w:cs="Arial" w:hint="eastAsia"/>
          <w:color w:val="000000"/>
          <w:sz w:val="32"/>
          <w:szCs w:val="32"/>
        </w:rPr>
        <w:t>年，新增高新技术企业</w:t>
      </w:r>
      <w:r>
        <w:rPr>
          <w:rFonts w:ascii="Times New Roman" w:hAnsi="Times New Roman" w:cs="Times New Roman"/>
          <w:color w:val="000000"/>
          <w:sz w:val="32"/>
          <w:szCs w:val="32"/>
        </w:rPr>
        <w:t> 12 </w:t>
      </w:r>
      <w:r>
        <w:rPr>
          <w:rFonts w:ascii="方正仿宋_GBK" w:eastAsia="方正仿宋_GBK" w:hAnsi="Arial" w:cs="Arial" w:hint="eastAsia"/>
          <w:color w:val="000000"/>
          <w:sz w:val="32"/>
          <w:szCs w:val="32"/>
        </w:rPr>
        <w:t>家、专精特新企业</w:t>
      </w:r>
      <w:r>
        <w:rPr>
          <w:rFonts w:ascii="Times New Roman" w:hAnsi="Times New Roman" w:cs="Times New Roman"/>
          <w:color w:val="000000"/>
          <w:sz w:val="32"/>
          <w:szCs w:val="32"/>
        </w:rPr>
        <w:t> 5 </w:t>
      </w:r>
      <w:r>
        <w:rPr>
          <w:rFonts w:ascii="方正仿宋_GBK" w:eastAsia="方正仿宋_GBK" w:hAnsi="Arial" w:cs="Arial" w:hint="eastAsia"/>
          <w:color w:val="000000"/>
          <w:sz w:val="32"/>
          <w:szCs w:val="32"/>
        </w:rPr>
        <w:t>家以上，新增制造业年产值亿元以上企业</w:t>
      </w:r>
      <w:r>
        <w:rPr>
          <w:rFonts w:ascii="Times New Roman" w:hAnsi="Times New Roman" w:cs="Times New Roman"/>
          <w:color w:val="000000"/>
          <w:sz w:val="32"/>
          <w:szCs w:val="32"/>
        </w:rPr>
        <w:t> 4</w:t>
      </w:r>
      <w:r>
        <w:rPr>
          <w:rFonts w:ascii="方正仿宋_GBK" w:eastAsia="方正仿宋_GBK" w:hAnsi="Arial" w:cs="Arial" w:hint="eastAsia"/>
          <w:color w:val="000000"/>
          <w:sz w:val="32"/>
          <w:szCs w:val="32"/>
        </w:rPr>
        <w:t>家、</w:t>
      </w:r>
      <w:r>
        <w:rPr>
          <w:rFonts w:ascii="Times New Roman" w:hAnsi="Times New Roman" w:cs="Times New Roman"/>
          <w:color w:val="000000"/>
          <w:sz w:val="32"/>
          <w:szCs w:val="32"/>
        </w:rPr>
        <w:t>3-5 </w:t>
      </w:r>
      <w:r>
        <w:rPr>
          <w:rFonts w:ascii="方正仿宋_GBK" w:eastAsia="方正仿宋_GBK" w:hAnsi="Arial" w:cs="Arial" w:hint="eastAsia"/>
          <w:color w:val="000000"/>
          <w:sz w:val="32"/>
          <w:szCs w:val="32"/>
        </w:rPr>
        <w:t>亿元企业</w:t>
      </w:r>
      <w:r>
        <w:rPr>
          <w:rFonts w:ascii="Times New Roman" w:hAnsi="Times New Roman" w:cs="Times New Roman"/>
          <w:color w:val="000000"/>
          <w:sz w:val="32"/>
          <w:szCs w:val="32"/>
        </w:rPr>
        <w:t> 2</w:t>
      </w:r>
      <w:r>
        <w:rPr>
          <w:rFonts w:ascii="方正仿宋_GBK" w:eastAsia="方正仿宋_GBK" w:hAnsi="Arial" w:cs="Arial" w:hint="eastAsia"/>
          <w:color w:val="000000"/>
          <w:sz w:val="32"/>
          <w:szCs w:val="32"/>
        </w:rPr>
        <w:t>家、</w:t>
      </w:r>
      <w:r>
        <w:rPr>
          <w:rFonts w:ascii="Times New Roman" w:hAnsi="Times New Roman" w:cs="Times New Roman"/>
          <w:color w:val="000000"/>
          <w:sz w:val="32"/>
          <w:szCs w:val="32"/>
        </w:rPr>
        <w:t>5-10</w:t>
      </w:r>
      <w:r>
        <w:rPr>
          <w:rFonts w:ascii="方正仿宋_GBK" w:eastAsia="方正仿宋_GBK" w:hAnsi="Arial" w:cs="Arial" w:hint="eastAsia"/>
          <w:color w:val="000000"/>
          <w:sz w:val="32"/>
          <w:szCs w:val="32"/>
        </w:rPr>
        <w:t>亿元企业</w:t>
      </w:r>
      <w:r>
        <w:rPr>
          <w:rFonts w:ascii="Times New Roman" w:hAnsi="Times New Roman" w:cs="Times New Roman"/>
          <w:color w:val="000000"/>
          <w:sz w:val="32"/>
          <w:szCs w:val="32"/>
        </w:rPr>
        <w:t> 1 </w:t>
      </w:r>
      <w:r>
        <w:rPr>
          <w:rFonts w:ascii="方正仿宋_GBK" w:eastAsia="方正仿宋_GBK" w:hAnsi="Arial" w:cs="Arial" w:hint="eastAsia"/>
          <w:color w:val="000000"/>
          <w:sz w:val="32"/>
          <w:szCs w:val="32"/>
        </w:rPr>
        <w:t>家，新增规上工业企业</w:t>
      </w:r>
      <w:r>
        <w:rPr>
          <w:rFonts w:ascii="Times New Roman" w:hAnsi="Times New Roman" w:cs="Times New Roman"/>
          <w:color w:val="000000"/>
          <w:sz w:val="32"/>
          <w:szCs w:val="32"/>
        </w:rPr>
        <w:t>20</w:t>
      </w:r>
      <w:r>
        <w:rPr>
          <w:rFonts w:ascii="方正仿宋_GBK" w:eastAsia="方正仿宋_GBK" w:hAnsi="Arial" w:cs="Arial" w:hint="eastAsia"/>
          <w:color w:val="000000"/>
          <w:sz w:val="32"/>
          <w:szCs w:val="32"/>
        </w:rPr>
        <w:t>家。</w:t>
      </w:r>
    </w:p>
    <w:p w:rsidR="00601D99" w:rsidRDefault="00601D99" w:rsidP="00601D99">
      <w:pPr>
        <w:pStyle w:val="a5"/>
        <w:spacing w:before="0" w:beforeAutospacing="0" w:after="0" w:afterAutospacing="0" w:line="590" w:lineRule="atLeast"/>
        <w:ind w:firstLine="6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方正黑体_GBK" w:eastAsia="方正黑体_GBK" w:hAnsi="Arial" w:cs="Arial" w:hint="eastAsia"/>
          <w:color w:val="000000"/>
          <w:sz w:val="32"/>
          <w:szCs w:val="32"/>
        </w:rPr>
        <w:t>二、工作措施</w:t>
      </w:r>
    </w:p>
    <w:p w:rsidR="00601D99" w:rsidRDefault="00601D99" w:rsidP="00601D99">
      <w:pPr>
        <w:pStyle w:val="a5"/>
        <w:spacing w:before="0" w:beforeAutospacing="0" w:after="0" w:afterAutospacing="0" w:line="590" w:lineRule="atLeast"/>
        <w:ind w:firstLine="6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方正楷体_GBK" w:eastAsia="方正楷体_GBK" w:hAnsi="Arial" w:cs="Arial" w:hint="eastAsia"/>
          <w:color w:val="000000"/>
          <w:sz w:val="32"/>
          <w:szCs w:val="32"/>
        </w:rPr>
        <w:t>（一）建立完善企业培育库。</w:t>
      </w:r>
      <w:r>
        <w:rPr>
          <w:rFonts w:ascii="方正仿宋_GBK" w:eastAsia="方正仿宋_GBK" w:hAnsi="Arial" w:cs="Arial" w:hint="eastAsia"/>
          <w:color w:val="000000"/>
          <w:sz w:val="32"/>
          <w:szCs w:val="32"/>
        </w:rPr>
        <w:t>各乡镇街道（园区）根据企业生产经营情况及成长性，分级分产业摸排建立高新技术企业、专精特新企业和亿元以上企业培育库，区工信局会同区发改委、区科技局、区投促局等单位认真分析入库企业成长潜力，严格把关，确保入库企业质量。同时，建立月度动态更新机制，及时将符合培育条件的企业纳入培育库，实行</w:t>
      </w:r>
      <w:r>
        <w:rPr>
          <w:rFonts w:ascii="方正仿宋_GBK" w:eastAsia="方正仿宋_GBK" w:hAnsi="Arial" w:cs="Arial" w:hint="eastAsia"/>
          <w:color w:val="000000"/>
          <w:sz w:val="32"/>
          <w:szCs w:val="32"/>
        </w:rPr>
        <w:lastRenderedPageBreak/>
        <w:t>“有进有出”动态管理。区工信局每月按照产业分类将培育库企业推送区新兴产业专班，共同培育推进。</w:t>
      </w:r>
    </w:p>
    <w:p w:rsidR="00601D99" w:rsidRDefault="00601D99" w:rsidP="00601D99">
      <w:pPr>
        <w:pStyle w:val="a5"/>
        <w:spacing w:before="0" w:beforeAutospacing="0" w:after="0" w:afterAutospacing="0" w:line="590" w:lineRule="atLeast"/>
        <w:ind w:firstLine="6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方正楷体_GBK" w:eastAsia="方正楷体_GBK" w:hAnsi="Arial" w:cs="Arial" w:hint="eastAsia"/>
          <w:color w:val="000000"/>
          <w:sz w:val="32"/>
          <w:szCs w:val="32"/>
        </w:rPr>
        <w:t>（二）实施政策赋能服务。</w:t>
      </w:r>
      <w:r>
        <w:rPr>
          <w:rFonts w:ascii="方正仿宋_GBK" w:eastAsia="方正仿宋_GBK" w:hAnsi="Arial" w:cs="Arial" w:hint="eastAsia"/>
          <w:color w:val="000000"/>
          <w:sz w:val="32"/>
          <w:szCs w:val="32"/>
        </w:rPr>
        <w:t>成立企业服务专班，区工信局会同区发改委、区科技局、区财政局、区人社局、区商务局等单位建立四项服务工作机制，推动制造业优质企业梯度成长。</w:t>
      </w:r>
    </w:p>
    <w:p w:rsidR="00601D99" w:rsidRDefault="00601D99" w:rsidP="00601D99">
      <w:pPr>
        <w:pStyle w:val="a5"/>
        <w:spacing w:before="0" w:beforeAutospacing="0" w:after="0" w:afterAutospacing="0" w:line="590" w:lineRule="atLeast"/>
        <w:ind w:firstLine="6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方正仿宋_GBK" w:eastAsia="方正仿宋_GBK" w:hAnsi="Arial" w:cs="Arial" w:hint="eastAsia"/>
          <w:color w:val="000000"/>
          <w:sz w:val="32"/>
          <w:szCs w:val="32"/>
        </w:rPr>
        <w:t>建立融资服务机制，开展多种形式的政银企对接活动，推进“投贷担保补”金融服务，引导金融资源精准服务培育企业，撬动更多社会资本投向优质企业。建立人才用工服务机制，落实制造业人才、用工保障政策，推动企业建设高素质的人才管理团队和技术团队，多渠道开展招聘、培训等活动，解决企业招工难、</w:t>
      </w:r>
      <w:r>
        <w:rPr>
          <w:rFonts w:ascii="Times New Roman" w:hAnsi="Times New Roman" w:cs="Times New Roman"/>
          <w:color w:val="000000"/>
          <w:sz w:val="32"/>
          <w:szCs w:val="32"/>
        </w:rPr>
        <w:t> </w:t>
      </w:r>
      <w:r>
        <w:rPr>
          <w:rFonts w:ascii="方正仿宋_GBK" w:eastAsia="方正仿宋_GBK" w:hAnsi="Arial" w:cs="Arial" w:hint="eastAsia"/>
          <w:color w:val="000000"/>
          <w:sz w:val="32"/>
          <w:szCs w:val="32"/>
        </w:rPr>
        <w:t>人才难问题。建立市场拓展服务机制，常态化组织企业积极参与工业品供需对接、淮品“五进”和跨境出海等服务，宣传推广“</w:t>
      </w:r>
      <w:r>
        <w:rPr>
          <w:rFonts w:ascii="Times New Roman" w:hAnsi="Times New Roman" w:cs="Times New Roman"/>
          <w:color w:val="000000"/>
          <w:sz w:val="32"/>
          <w:szCs w:val="32"/>
        </w:rPr>
        <w:t> </w:t>
      </w:r>
      <w:r>
        <w:rPr>
          <w:rFonts w:ascii="方正仿宋_GBK" w:eastAsia="方正仿宋_GBK" w:hAnsi="Arial" w:cs="Arial" w:hint="eastAsia"/>
          <w:color w:val="000000"/>
          <w:sz w:val="32"/>
          <w:szCs w:val="32"/>
        </w:rPr>
        <w:t>三首”产品、标志性产品等创新产品，促进同一产业链优质培育企业协同发展。建立协同创新服务机制，组织优质培育企业与高校院所、上下游企业共建创新联合体，联合开展关键核心技术攻关；鼓励企业加大研发投入，强化企业科技创新主体地位，有序推动主营业务收入亿元以上工业企业创新活动全覆盖、</w:t>
      </w:r>
      <w:r>
        <w:rPr>
          <w:rFonts w:ascii="Times New Roman" w:hAnsi="Times New Roman" w:cs="Times New Roman"/>
          <w:color w:val="000000"/>
          <w:sz w:val="32"/>
          <w:szCs w:val="32"/>
        </w:rPr>
        <w:t>5</w:t>
      </w:r>
      <w:r>
        <w:rPr>
          <w:rFonts w:ascii="方正仿宋_GBK" w:eastAsia="方正仿宋_GBK" w:hAnsi="Arial" w:cs="Arial" w:hint="eastAsia"/>
          <w:color w:val="000000"/>
          <w:sz w:val="32"/>
          <w:szCs w:val="32"/>
        </w:rPr>
        <w:t>亿元以上工业企业创新机构全覆盖创新成果全覆盖。</w:t>
      </w:r>
    </w:p>
    <w:p w:rsidR="00601D99" w:rsidRDefault="00601D99" w:rsidP="00601D99">
      <w:pPr>
        <w:pStyle w:val="a5"/>
        <w:spacing w:before="0" w:beforeAutospacing="0" w:after="0" w:afterAutospacing="0" w:line="590" w:lineRule="atLeast"/>
        <w:ind w:firstLine="6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方正楷体_GBK" w:eastAsia="方正楷体_GBK" w:hAnsi="Arial" w:cs="Arial" w:hint="eastAsia"/>
          <w:color w:val="000000"/>
          <w:sz w:val="32"/>
          <w:szCs w:val="32"/>
        </w:rPr>
        <w:t>（三）强化企业需求保障。</w:t>
      </w:r>
      <w:r>
        <w:rPr>
          <w:rFonts w:ascii="方正仿宋_GBK" w:eastAsia="方正仿宋_GBK" w:hAnsi="Arial" w:cs="Arial" w:hint="eastAsia"/>
          <w:color w:val="000000"/>
          <w:sz w:val="32"/>
          <w:szCs w:val="32"/>
        </w:rPr>
        <w:t>区工信局会同区发改委、区科技局、区财政局、区自规局、区住建局等单位建立四项清</w:t>
      </w:r>
      <w:r>
        <w:rPr>
          <w:rFonts w:ascii="方正仿宋_GBK" w:eastAsia="方正仿宋_GBK" w:hAnsi="Arial" w:cs="Arial" w:hint="eastAsia"/>
          <w:color w:val="000000"/>
          <w:sz w:val="32"/>
          <w:szCs w:val="32"/>
        </w:rPr>
        <w:lastRenderedPageBreak/>
        <w:t>单，搭建政企沟通“直通车”，及时有效解决企业诉求。建立用地需求清单，引导企业加强土地集约节约利用，保障企业新投项目加快落地建设。建立水电气网需求清单，一企一策服务企业解决基本生产要素保障需求，高效为企业办成每件事。建立项目政策清单，鼓励企业实施大规模设备更新、技术创新、数字化改造提升等项目，为企业争取政策支持，推动“免申即享”“即申</w:t>
      </w:r>
      <w:r>
        <w:rPr>
          <w:rFonts w:ascii="Times New Roman" w:hAnsi="Times New Roman" w:cs="Times New Roman"/>
          <w:color w:val="000000"/>
          <w:sz w:val="32"/>
          <w:szCs w:val="32"/>
        </w:rPr>
        <w:t> </w:t>
      </w:r>
      <w:r>
        <w:rPr>
          <w:rFonts w:ascii="方正仿宋_GBK" w:eastAsia="方正仿宋_GBK" w:hAnsi="Arial" w:cs="Arial" w:hint="eastAsia"/>
          <w:color w:val="000000"/>
          <w:sz w:val="32"/>
          <w:szCs w:val="32"/>
        </w:rPr>
        <w:t>即享”政策兑现落实。建立遗留问题清单，会同各乡镇街道</w:t>
      </w:r>
      <w:r>
        <w:rPr>
          <w:rFonts w:ascii="Times New Roman" w:hAnsi="Times New Roman" w:cs="Times New Roman"/>
          <w:color w:val="000000"/>
          <w:sz w:val="32"/>
          <w:szCs w:val="32"/>
        </w:rPr>
        <w:t> (</w:t>
      </w:r>
      <w:r>
        <w:rPr>
          <w:rFonts w:ascii="方正仿宋_GBK" w:eastAsia="方正仿宋_GBK" w:hAnsi="Arial" w:cs="Arial" w:hint="eastAsia"/>
          <w:color w:val="000000"/>
          <w:sz w:val="32"/>
          <w:szCs w:val="32"/>
        </w:rPr>
        <w:t>园区）合力解决制约企业发展的瓶颈问题，增强企业发展信心。</w:t>
      </w:r>
    </w:p>
    <w:p w:rsidR="00601D99" w:rsidRDefault="00601D99" w:rsidP="00601D99">
      <w:pPr>
        <w:pStyle w:val="a5"/>
        <w:spacing w:before="0" w:beforeAutospacing="0" w:after="0" w:afterAutospacing="0" w:line="590" w:lineRule="atLeast"/>
        <w:ind w:firstLine="6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方正楷体_GBK" w:eastAsia="方正楷体_GBK" w:hAnsi="Arial" w:cs="Arial" w:hint="eastAsia"/>
          <w:color w:val="000000"/>
          <w:sz w:val="32"/>
          <w:szCs w:val="32"/>
        </w:rPr>
        <w:t>（四）加强企业家队伍建设。</w:t>
      </w:r>
      <w:r>
        <w:rPr>
          <w:rFonts w:ascii="方正仿宋_GBK" w:eastAsia="方正仿宋_GBK" w:hAnsi="Arial" w:cs="Arial" w:hint="eastAsia"/>
          <w:color w:val="000000"/>
          <w:sz w:val="32"/>
          <w:szCs w:val="32"/>
        </w:rPr>
        <w:t>实施企业家成长计划，搭建企业家培训、交流平台，引导企业家进一步弘扬企业家精神，持续提升发展规划能力、管理创新能力、人才队伍建设能力，培养一批富有创新精神、具有一定影响力的优秀企业家。</w:t>
      </w:r>
    </w:p>
    <w:p w:rsidR="00601D99" w:rsidRDefault="00601D99" w:rsidP="00601D99">
      <w:pPr>
        <w:pStyle w:val="a5"/>
        <w:spacing w:before="0" w:beforeAutospacing="0" w:after="0" w:afterAutospacing="0" w:line="590" w:lineRule="atLeast"/>
        <w:ind w:firstLine="6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方正黑体_GBK" w:eastAsia="方正黑体_GBK" w:hAnsi="Arial" w:cs="Arial" w:hint="eastAsia"/>
          <w:color w:val="000000"/>
          <w:sz w:val="32"/>
          <w:szCs w:val="32"/>
        </w:rPr>
        <w:t>三、组织保障</w:t>
      </w:r>
    </w:p>
    <w:p w:rsidR="00601D99" w:rsidRDefault="00601D99" w:rsidP="00601D99">
      <w:pPr>
        <w:pStyle w:val="a5"/>
        <w:spacing w:before="0" w:beforeAutospacing="0" w:after="0" w:afterAutospacing="0" w:line="590" w:lineRule="atLeast"/>
        <w:ind w:firstLine="6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方正楷体_GBK" w:eastAsia="方正楷体_GBK" w:hAnsi="Arial" w:cs="Arial" w:hint="eastAsia"/>
          <w:color w:val="000000"/>
          <w:sz w:val="32"/>
          <w:szCs w:val="32"/>
        </w:rPr>
        <w:t>（一）强化领导包保。</w:t>
      </w:r>
      <w:r>
        <w:rPr>
          <w:rFonts w:ascii="方正仿宋_GBK" w:eastAsia="方正仿宋_GBK" w:hAnsi="Arial" w:cs="Arial" w:hint="eastAsia"/>
          <w:color w:val="000000"/>
          <w:sz w:val="32"/>
          <w:szCs w:val="32"/>
        </w:rPr>
        <w:t>对入库企业实行包保服务全覆盖，</w:t>
      </w:r>
      <w:r>
        <w:rPr>
          <w:rFonts w:ascii="Times New Roman" w:hAnsi="Times New Roman" w:cs="Times New Roman"/>
          <w:color w:val="000000"/>
          <w:sz w:val="32"/>
          <w:szCs w:val="32"/>
        </w:rPr>
        <w:t> </w:t>
      </w:r>
      <w:r>
        <w:rPr>
          <w:rFonts w:ascii="方正仿宋_GBK" w:eastAsia="方正仿宋_GBK" w:hAnsi="Arial" w:cs="Arial" w:hint="eastAsia"/>
          <w:color w:val="000000"/>
          <w:sz w:val="32"/>
          <w:szCs w:val="32"/>
        </w:rPr>
        <w:t>区领导包保服务重点亿元以上制造业、在库规上制造业及拟培育规上工业企业，包保领导原则上每月走访企业一次。</w:t>
      </w:r>
      <w:r>
        <w:rPr>
          <w:rFonts w:ascii="Times New Roman" w:hAnsi="Times New Roman" w:cs="Times New Roman"/>
          <w:color w:val="000000"/>
          <w:sz w:val="32"/>
          <w:szCs w:val="32"/>
        </w:rPr>
        <w:t> </w:t>
      </w:r>
      <w:r>
        <w:rPr>
          <w:rFonts w:ascii="方正仿宋_GBK" w:eastAsia="方正仿宋_GBK" w:hAnsi="Arial" w:cs="Arial" w:hint="eastAsia"/>
          <w:color w:val="000000"/>
          <w:sz w:val="32"/>
          <w:szCs w:val="32"/>
        </w:rPr>
        <w:t>区工信部门要建立领导走访企业诉求台账，实行台账销号管理。</w:t>
      </w:r>
    </w:p>
    <w:p w:rsidR="00601D99" w:rsidRDefault="00601D99" w:rsidP="00601D99">
      <w:pPr>
        <w:pStyle w:val="a5"/>
        <w:spacing w:before="0" w:beforeAutospacing="0" w:after="0" w:afterAutospacing="0" w:line="590" w:lineRule="atLeast"/>
        <w:ind w:firstLine="6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方正楷体_GBK" w:eastAsia="方正楷体_GBK" w:hAnsi="Arial" w:cs="Arial" w:hint="eastAsia"/>
          <w:color w:val="000000"/>
          <w:sz w:val="32"/>
          <w:szCs w:val="32"/>
        </w:rPr>
        <w:t>（二）强化工作调度。</w:t>
      </w:r>
      <w:r>
        <w:rPr>
          <w:rFonts w:ascii="方正仿宋_GBK" w:eastAsia="方正仿宋_GBK" w:hAnsi="Arial" w:cs="Arial" w:hint="eastAsia"/>
          <w:color w:val="000000"/>
          <w:sz w:val="32"/>
          <w:szCs w:val="32"/>
        </w:rPr>
        <w:t>各乡镇街道（园区）要把制造业培优促强扶大作为一把手工程落细落实，主要负责同志要亲</w:t>
      </w:r>
      <w:r>
        <w:rPr>
          <w:rFonts w:ascii="方正仿宋_GBK" w:eastAsia="方正仿宋_GBK" w:hAnsi="Arial" w:cs="Arial" w:hint="eastAsia"/>
          <w:color w:val="000000"/>
          <w:sz w:val="32"/>
          <w:szCs w:val="32"/>
        </w:rPr>
        <w:lastRenderedPageBreak/>
        <w:t>自部署、亲自调度，定期研究推进。区政府每季度专题听取各乡镇街道（园区）、相关部门和产业专班工作落实情况汇报。</w:t>
      </w:r>
    </w:p>
    <w:p w:rsidR="00601D99" w:rsidRDefault="00601D99" w:rsidP="00601D99">
      <w:pPr>
        <w:pStyle w:val="a5"/>
        <w:spacing w:before="0" w:beforeAutospacing="0" w:after="0" w:afterAutospacing="0" w:line="590" w:lineRule="atLeast"/>
        <w:ind w:firstLine="6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方正楷体_GBK" w:eastAsia="方正楷体_GBK" w:hAnsi="Arial" w:cs="Arial" w:hint="eastAsia"/>
          <w:color w:val="000000"/>
          <w:sz w:val="32"/>
          <w:szCs w:val="32"/>
        </w:rPr>
        <w:t>（三）强化监测管理。</w:t>
      </w:r>
      <w:r>
        <w:rPr>
          <w:rFonts w:ascii="方正仿宋_GBK" w:eastAsia="方正仿宋_GBK" w:hAnsi="Arial" w:cs="Arial" w:hint="eastAsia"/>
          <w:color w:val="000000"/>
          <w:sz w:val="32"/>
          <w:szCs w:val="32"/>
        </w:rPr>
        <w:t>区工信部门要对培育库企业跟踪监测，对生产经营出现异动的企业及时跟进，及时向区政府分管负责同志报告监测情况，重大问题立即报告，科学有效帮助企业化解风险，促进入库企业健康发展。</w:t>
      </w:r>
    </w:p>
    <w:p w:rsidR="00601D99" w:rsidRDefault="00601D99" w:rsidP="00601D99">
      <w:pPr>
        <w:pStyle w:val="a5"/>
        <w:spacing w:before="0" w:beforeAutospacing="0" w:after="0" w:afterAutospacing="0" w:line="590" w:lineRule="atLeast"/>
        <w:ind w:firstLine="64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方正楷体_GBK" w:eastAsia="方正楷体_GBK" w:hAnsi="Arial" w:cs="Arial" w:hint="eastAsia"/>
          <w:color w:val="000000"/>
          <w:sz w:val="32"/>
          <w:szCs w:val="32"/>
        </w:rPr>
        <w:t>（四）强化评估激励。</w:t>
      </w:r>
      <w:r>
        <w:rPr>
          <w:rFonts w:ascii="方正仿宋_GBK" w:eastAsia="方正仿宋_GBK" w:hAnsi="Arial" w:cs="Arial" w:hint="eastAsia"/>
          <w:color w:val="000000"/>
          <w:sz w:val="32"/>
          <w:szCs w:val="32"/>
        </w:rPr>
        <w:t>建立评估问效、跟踪督办工作机制，</w:t>
      </w:r>
      <w:r>
        <w:rPr>
          <w:rFonts w:ascii="Times New Roman" w:hAnsi="Times New Roman" w:cs="Times New Roman"/>
          <w:color w:val="000000"/>
          <w:sz w:val="32"/>
          <w:szCs w:val="32"/>
        </w:rPr>
        <w:t> </w:t>
      </w:r>
      <w:r>
        <w:rPr>
          <w:rFonts w:ascii="方正仿宋_GBK" w:eastAsia="方正仿宋_GBK" w:hAnsi="Arial" w:cs="Arial" w:hint="eastAsia"/>
          <w:color w:val="000000"/>
          <w:sz w:val="32"/>
          <w:szCs w:val="32"/>
        </w:rPr>
        <w:t>每年度对工作成效明显的乡镇街道（园区）进行通报表扬，对成长较快的企业进行表扬激励。</w:t>
      </w:r>
    </w:p>
    <w:p w:rsidR="007E30B1" w:rsidRPr="00601D99" w:rsidRDefault="007E30B1"/>
    <w:sectPr w:rsidR="007E30B1" w:rsidRPr="00601D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5CD2" w:rsidRDefault="00C45CD2" w:rsidP="00601D99">
      <w:r>
        <w:separator/>
      </w:r>
    </w:p>
  </w:endnote>
  <w:endnote w:type="continuationSeparator" w:id="0">
    <w:p w:rsidR="00C45CD2" w:rsidRDefault="00C45CD2" w:rsidP="00601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5CD2" w:rsidRDefault="00C45CD2" w:rsidP="00601D99">
      <w:r>
        <w:separator/>
      </w:r>
    </w:p>
  </w:footnote>
  <w:footnote w:type="continuationSeparator" w:id="0">
    <w:p w:rsidR="00C45CD2" w:rsidRDefault="00C45CD2" w:rsidP="00601D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F78"/>
    <w:rsid w:val="00601D99"/>
    <w:rsid w:val="007E30B1"/>
    <w:rsid w:val="00C45CD2"/>
    <w:rsid w:val="00EB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2CB546E-69D9-4F09-B06E-4B87D0E86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1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1D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1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1D99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601D9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4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250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许靖</dc:creator>
  <cp:keywords/>
  <dc:description/>
  <cp:lastModifiedBy>许靖</cp:lastModifiedBy>
  <cp:revision>2</cp:revision>
  <dcterms:created xsi:type="dcterms:W3CDTF">2025-10-20T01:38:00Z</dcterms:created>
  <dcterms:modified xsi:type="dcterms:W3CDTF">2025-10-20T01:39:00Z</dcterms:modified>
</cp:coreProperties>
</file>